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7F72" w14:textId="5FF905FE" w:rsidR="008503AC" w:rsidRPr="004D053A" w:rsidRDefault="008142AC" w:rsidP="00B667E3">
      <w:pPr>
        <w:pStyle w:val="Heading1"/>
        <w:rPr>
          <w:sz w:val="44"/>
        </w:rPr>
      </w:pPr>
      <w:r w:rsidRPr="004D053A">
        <w:rPr>
          <w:sz w:val="44"/>
        </w:rPr>
        <w:t xml:space="preserve">Summer Reading Challenge </w:t>
      </w:r>
      <w:r w:rsidR="00624D68" w:rsidRPr="004D053A">
        <w:rPr>
          <w:sz w:val="44"/>
        </w:rPr>
        <w:t>Impact Evaluation</w:t>
      </w:r>
    </w:p>
    <w:p w14:paraId="57B1F3D3" w14:textId="60E3D91D" w:rsidR="007A73F2" w:rsidRDefault="007A73F2" w:rsidP="007A73F2"/>
    <w:p w14:paraId="1FC47E9E" w14:textId="64E2CA74" w:rsidR="00624D68" w:rsidRDefault="00624D68" w:rsidP="00294087">
      <w:pPr>
        <w:pStyle w:val="Heading2"/>
      </w:pPr>
      <w:r>
        <w:t>Brief summary of the project</w:t>
      </w:r>
    </w:p>
    <w:p w14:paraId="1C78C175" w14:textId="75218A76" w:rsidR="004D053A" w:rsidRDefault="005A5085" w:rsidP="004D053A">
      <w:pPr>
        <w:pStyle w:val="NormalWeb"/>
        <w:spacing w:before="0" w:beforeAutospacing="0" w:after="0" w:afterAutospacing="0"/>
        <w:rPr>
          <w:rFonts w:ascii="Calibri" w:hAnsi="Calibri"/>
          <w:color w:val="000000"/>
        </w:rPr>
      </w:pPr>
      <w:hyperlink r:id="rId10" w:tgtFrame="_blank" w:history="1">
        <w:r w:rsidR="004D053A">
          <w:rPr>
            <w:rStyle w:val="Hyperlink"/>
            <w:rFonts w:ascii="Calibri" w:hAnsi="Calibri"/>
            <w:sz w:val="22"/>
            <w:szCs w:val="22"/>
          </w:rPr>
          <w:t>The Reading Agency</w:t>
        </w:r>
      </w:hyperlink>
      <w:r w:rsidR="004D053A">
        <w:rPr>
          <w:rFonts w:ascii="Calibri" w:hAnsi="Calibri"/>
          <w:color w:val="000000"/>
          <w:sz w:val="22"/>
          <w:szCs w:val="22"/>
        </w:rPr>
        <w:t>, in partnership with the Association of Senior Children’s and Education Librarians (ASCEL) and Libraries Connected, has been awarded a grant from Arts Council England to conduct a large-scale independent study of the </w:t>
      </w:r>
      <w:hyperlink r:id="rId11" w:tgtFrame="_blank" w:history="1">
        <w:r w:rsidR="004D053A">
          <w:rPr>
            <w:rStyle w:val="Hyperlink"/>
            <w:rFonts w:ascii="Calibri" w:hAnsi="Calibri"/>
            <w:sz w:val="22"/>
            <w:szCs w:val="22"/>
          </w:rPr>
          <w:t>Summer Reading Challenge</w:t>
        </w:r>
      </w:hyperlink>
      <w:r w:rsidR="004D053A">
        <w:rPr>
          <w:rFonts w:ascii="Calibri" w:hAnsi="Calibri"/>
          <w:color w:val="000000"/>
          <w:sz w:val="22"/>
          <w:szCs w:val="22"/>
        </w:rPr>
        <w:t>.</w:t>
      </w:r>
      <w:r w:rsidR="005A36C4">
        <w:rPr>
          <w:rFonts w:ascii="Calibri" w:hAnsi="Calibri"/>
          <w:color w:val="000000"/>
          <w:sz w:val="22"/>
          <w:szCs w:val="22"/>
        </w:rPr>
        <w:t xml:space="preserve"> </w:t>
      </w:r>
      <w:hyperlink r:id="rId12" w:history="1">
        <w:r w:rsidR="005A36C4" w:rsidRPr="005A36C4">
          <w:rPr>
            <w:rStyle w:val="Hyperlink"/>
            <w:rFonts w:ascii="Calibri" w:hAnsi="Calibri"/>
            <w:sz w:val="22"/>
            <w:szCs w:val="22"/>
          </w:rPr>
          <w:t>Renaisi</w:t>
        </w:r>
      </w:hyperlink>
      <w:r w:rsidR="005A36C4">
        <w:rPr>
          <w:rFonts w:ascii="Calibri" w:hAnsi="Calibri"/>
          <w:color w:val="000000"/>
          <w:sz w:val="22"/>
          <w:szCs w:val="22"/>
        </w:rPr>
        <w:t>, an award-winning social enterprise, were selected to undertake this piece of research.</w:t>
      </w:r>
    </w:p>
    <w:p w14:paraId="5FA26052" w14:textId="77777777" w:rsidR="004D053A" w:rsidRDefault="004D053A" w:rsidP="004D053A">
      <w:pPr>
        <w:pStyle w:val="NormalWeb"/>
        <w:spacing w:before="0" w:beforeAutospacing="0" w:after="0" w:afterAutospacing="0"/>
        <w:rPr>
          <w:rFonts w:ascii="Calibri" w:hAnsi="Calibri"/>
          <w:color w:val="000000"/>
        </w:rPr>
      </w:pPr>
      <w:r>
        <w:rPr>
          <w:rFonts w:ascii="Calibri" w:hAnsi="Calibri"/>
          <w:color w:val="000000"/>
          <w:sz w:val="22"/>
          <w:szCs w:val="22"/>
        </w:rPr>
        <w:t> </w:t>
      </w:r>
    </w:p>
    <w:p w14:paraId="73561A2E" w14:textId="77777777" w:rsidR="004D053A" w:rsidRDefault="004D053A" w:rsidP="004D053A">
      <w:pPr>
        <w:pStyle w:val="NormalWeb"/>
        <w:spacing w:before="0" w:beforeAutospacing="0" w:after="0" w:afterAutospacing="0"/>
        <w:rPr>
          <w:rFonts w:ascii="Calibri" w:hAnsi="Calibri"/>
          <w:color w:val="000000"/>
        </w:rPr>
      </w:pPr>
      <w:r>
        <w:rPr>
          <w:rFonts w:ascii="Calibri" w:hAnsi="Calibri"/>
          <w:color w:val="000000"/>
          <w:sz w:val="22"/>
          <w:szCs w:val="22"/>
        </w:rPr>
        <w:t xml:space="preserve">The Summer Reading Challenge is one of the country’s biggest reading for pleasure programmes, reaching children aged 4-11 years across the socio-economic spectrum. The Challenge, run in over 95% of UK libraries, offers children and families an enjoyable, free activity in the six-week summer break from school when reading skills and confidence can dip, commonly known as the ‘summer slide’. </w:t>
      </w:r>
    </w:p>
    <w:p w14:paraId="4937423C" w14:textId="77777777" w:rsidR="004D053A" w:rsidRDefault="004D053A" w:rsidP="004D053A">
      <w:pPr>
        <w:pStyle w:val="NormalWeb"/>
        <w:spacing w:before="0" w:beforeAutospacing="0" w:after="0" w:afterAutospacing="0"/>
        <w:rPr>
          <w:rFonts w:ascii="Calibri" w:hAnsi="Calibri"/>
          <w:color w:val="000000"/>
        </w:rPr>
      </w:pPr>
      <w:r>
        <w:rPr>
          <w:rFonts w:ascii="Calibri" w:hAnsi="Calibri"/>
          <w:color w:val="000000"/>
          <w:sz w:val="22"/>
          <w:szCs w:val="22"/>
        </w:rPr>
        <w:t> </w:t>
      </w:r>
    </w:p>
    <w:p w14:paraId="66813C8A" w14:textId="3ED7F8D4" w:rsidR="00624D68" w:rsidRPr="004D053A" w:rsidRDefault="004D053A" w:rsidP="004D053A">
      <w:pPr>
        <w:pStyle w:val="NormalWeb"/>
        <w:spacing w:before="0" w:beforeAutospacing="0" w:after="0" w:afterAutospacing="0"/>
        <w:rPr>
          <w:rFonts w:ascii="Calibri" w:hAnsi="Calibri"/>
          <w:color w:val="000000"/>
        </w:rPr>
      </w:pPr>
      <w:r>
        <w:rPr>
          <w:rFonts w:ascii="Calibri" w:hAnsi="Calibri"/>
          <w:color w:val="000000"/>
          <w:sz w:val="22"/>
          <w:szCs w:val="22"/>
        </w:rPr>
        <w:t>This funding will allow The Reading Agency to evaluate the impact of the Summer Reading Challenge on the ‘summer slide’ in relation to both reading skills and reading enjoyment. A secondary aim is to explore the role a public library-based reading activity like the Summer Reading Challenge can have on building wider school and family engagement with reading.</w:t>
      </w:r>
    </w:p>
    <w:p w14:paraId="2DDBCE4C" w14:textId="503A454B" w:rsidR="00EC3EB6" w:rsidRPr="00294087" w:rsidRDefault="00EC3EB6" w:rsidP="00294087">
      <w:pPr>
        <w:pStyle w:val="Heading2"/>
      </w:pPr>
      <w:r w:rsidRPr="00294087">
        <w:t>Engagement</w:t>
      </w:r>
    </w:p>
    <w:p w14:paraId="648611CC" w14:textId="4D7BDA18" w:rsidR="00EC3EB6" w:rsidRDefault="00EC3EB6" w:rsidP="00EC3EB6">
      <w:r>
        <w:t xml:space="preserve">We are looking to engage with schools in two different ways – light-touch and in-depth. Those involved in a </w:t>
      </w:r>
      <w:r w:rsidRPr="002729E7">
        <w:rPr>
          <w:b/>
        </w:rPr>
        <w:t>light touch</w:t>
      </w:r>
      <w:r>
        <w:t xml:space="preserve"> way will be asked to provide assessment data for children (both Challenge participants and those not taking part), which relates to their reading ability from before the summer holidays and after the summer holidays. We would </w:t>
      </w:r>
      <w:r>
        <w:rPr>
          <w:color w:val="000000" w:themeColor="text1"/>
        </w:rPr>
        <w:t xml:space="preserve">use this data to </w:t>
      </w:r>
      <w:r w:rsidRPr="00F87366">
        <w:rPr>
          <w:color w:val="000000" w:themeColor="text1"/>
        </w:rPr>
        <w:t xml:space="preserve">look at trends across schools and </w:t>
      </w:r>
      <w:r>
        <w:rPr>
          <w:color w:val="000000" w:themeColor="text1"/>
        </w:rPr>
        <w:t>understand the effects the challenge has on combatting the ‘summer slide’</w:t>
      </w:r>
      <w:r w:rsidRPr="00F87366">
        <w:rPr>
          <w:color w:val="000000" w:themeColor="text1"/>
        </w:rPr>
        <w:t>.</w:t>
      </w:r>
      <w:r>
        <w:rPr>
          <w:color w:val="000000" w:themeColor="text1"/>
        </w:rPr>
        <w:t xml:space="preserve"> W</w:t>
      </w:r>
      <w:r>
        <w:t>e may also provide some resources for schools to undertake their own activities to understand the impacts of the Challenge – this will be discussed with the schools to understand whether this is feasible and what they might be able to do and share with us.</w:t>
      </w:r>
    </w:p>
    <w:p w14:paraId="236AB305" w14:textId="77777777" w:rsidR="00294087" w:rsidRDefault="00294087" w:rsidP="00EC3EB6"/>
    <w:p w14:paraId="0665B74C" w14:textId="610BEFB9" w:rsidR="00EC3EB6" w:rsidRDefault="00EC3EB6" w:rsidP="00EC3EB6">
      <w:r>
        <w:t xml:space="preserve">Those involved </w:t>
      </w:r>
      <w:r w:rsidRPr="002729E7">
        <w:rPr>
          <w:b/>
        </w:rPr>
        <w:t>in-depth</w:t>
      </w:r>
      <w:r>
        <w:t xml:space="preserve"> will be asked to share their data in the same way. This will also involve a researcher visiting the school for one day in the summer term, and one day in the autumn term. During their visits the researcher will conduct interviews with children and teachers who both are and are not engaged in the Challenge. On the return visit, headteachers will also be interviewed where possible, a survey sent out to parents involved in the challenge, and a focus group conducted with parents not involved in the challenge. Researchers at Renaisi will liaise with each school individually to understand how best to implement this. </w:t>
      </w:r>
    </w:p>
    <w:p w14:paraId="21F87C1D" w14:textId="54BE35E8" w:rsidR="002C19C7" w:rsidRDefault="002C19C7" w:rsidP="00EC3EB6"/>
    <w:p w14:paraId="2026E92A" w14:textId="24385C96" w:rsidR="002C19C7" w:rsidRDefault="002C19C7" w:rsidP="00EC3EB6">
      <w:r>
        <w:t xml:space="preserve">Those schools involved will be offered an anonymised data output – enabling them to </w:t>
      </w:r>
      <w:r w:rsidR="00501286">
        <w:t xml:space="preserve">understand </w:t>
      </w:r>
      <w:r w:rsidR="0022133F">
        <w:t>reading habits in the school and trends in those taking part in the Summer Reading Challenge and those not.</w:t>
      </w:r>
      <w:r w:rsidR="00C16271">
        <w:t xml:space="preserve"> Additionally, those involved in a more in-depth way will be offered the option of a visual output</w:t>
      </w:r>
      <w:r w:rsidR="0019775A">
        <w:t xml:space="preserve"> in the form of a poster or info-graphic, as a case study demonstrating the findings from the research carried out in that school.</w:t>
      </w:r>
    </w:p>
    <w:p w14:paraId="07359F93" w14:textId="77777777" w:rsidR="00EC3EB6" w:rsidRPr="00294087" w:rsidRDefault="00EC3EB6" w:rsidP="00294087">
      <w:pPr>
        <w:pStyle w:val="Heading2"/>
      </w:pPr>
      <w:r w:rsidRPr="00294087">
        <w:lastRenderedPageBreak/>
        <w:t>Sampling</w:t>
      </w:r>
    </w:p>
    <w:p w14:paraId="2F379063" w14:textId="2424BBC6" w:rsidR="00EC3EB6" w:rsidRDefault="00EC3EB6" w:rsidP="00EC3EB6">
      <w:r>
        <w:t>We are aiming for a balanced sample of schools engaged from across England.</w:t>
      </w:r>
      <w:r w:rsidR="00EB3371">
        <w:t xml:space="preserve"> The overall number of schools involved will be </w:t>
      </w:r>
      <w:r w:rsidR="00EB3371" w:rsidRPr="00514D9C">
        <w:rPr>
          <w:b/>
        </w:rPr>
        <w:t>20</w:t>
      </w:r>
      <w:r w:rsidR="00EB3371">
        <w:t>.</w:t>
      </w:r>
      <w:r>
        <w:t xml:space="preserve"> The</w:t>
      </w:r>
      <w:r w:rsidR="00FD2948">
        <w:t xml:space="preserve"> </w:t>
      </w:r>
      <w:r>
        <w:t xml:space="preserve">schools engaged should be broken down </w:t>
      </w:r>
      <w:r w:rsidR="00FD2948">
        <w:t>in the following way</w:t>
      </w:r>
      <w:r w:rsidR="00CA4F9D">
        <w:t xml:space="preserve">, with </w:t>
      </w:r>
      <w:r w:rsidR="009A44B3">
        <w:t>2</w:t>
      </w:r>
      <w:r w:rsidR="00CA4F9D">
        <w:t xml:space="preserve"> from each region </w:t>
      </w:r>
      <w:r w:rsidR="009A44B3">
        <w:t xml:space="preserve">(one in-depth and 1 light touch) </w:t>
      </w:r>
      <w:r w:rsidR="00CA4F9D">
        <w:t>and an additional two sampled randomly from others</w:t>
      </w:r>
      <w:r>
        <w:t>:</w:t>
      </w:r>
    </w:p>
    <w:p w14:paraId="06C4EC96" w14:textId="77777777" w:rsidR="008452F1" w:rsidRPr="00CE6D31" w:rsidRDefault="008452F1" w:rsidP="00EC3EB6"/>
    <w:tbl>
      <w:tblPr>
        <w:tblStyle w:val="TableGrid"/>
        <w:tblW w:w="9016" w:type="dxa"/>
        <w:tblLook w:val="04A0" w:firstRow="1" w:lastRow="0" w:firstColumn="1" w:lastColumn="0" w:noHBand="0" w:noVBand="1"/>
      </w:tblPr>
      <w:tblGrid>
        <w:gridCol w:w="2263"/>
        <w:gridCol w:w="1701"/>
        <w:gridCol w:w="2552"/>
        <w:gridCol w:w="2500"/>
      </w:tblGrid>
      <w:tr w:rsidR="00EC3EB6" w14:paraId="68E3C545" w14:textId="77777777" w:rsidTr="00766CC3">
        <w:trPr>
          <w:trHeight w:val="495"/>
        </w:trPr>
        <w:tc>
          <w:tcPr>
            <w:tcW w:w="2263" w:type="dxa"/>
          </w:tcPr>
          <w:p w14:paraId="01AAF279" w14:textId="77777777" w:rsidR="00EC3EB6" w:rsidRDefault="00EC3EB6" w:rsidP="00766CC3">
            <w:pPr>
              <w:jc w:val="center"/>
              <w:rPr>
                <w:b/>
              </w:rPr>
            </w:pPr>
            <w:r w:rsidRPr="00B835B1">
              <w:rPr>
                <w:b/>
              </w:rPr>
              <w:t>In-depth</w:t>
            </w:r>
            <w:r>
              <w:rPr>
                <w:b/>
              </w:rPr>
              <w:t>:</w:t>
            </w:r>
          </w:p>
          <w:p w14:paraId="1624AA88" w14:textId="77777777" w:rsidR="00EC3EB6" w:rsidRPr="00B835B1" w:rsidRDefault="00EC3EB6" w:rsidP="00766CC3">
            <w:pPr>
              <w:jc w:val="center"/>
              <w:rPr>
                <w:b/>
              </w:rPr>
            </w:pPr>
            <w:r>
              <w:rPr>
                <w:b/>
              </w:rPr>
              <w:t>9 case studies</w:t>
            </w:r>
          </w:p>
        </w:tc>
        <w:tc>
          <w:tcPr>
            <w:tcW w:w="1701" w:type="dxa"/>
          </w:tcPr>
          <w:p w14:paraId="17AEDB15" w14:textId="77777777" w:rsidR="00EC3EB6" w:rsidRPr="00B835B1" w:rsidRDefault="00EC3EB6" w:rsidP="00766CC3">
            <w:pPr>
              <w:jc w:val="center"/>
              <w:rPr>
                <w:b/>
              </w:rPr>
            </w:pPr>
            <w:r>
              <w:rPr>
                <w:b/>
              </w:rPr>
              <w:t>Regional split</w:t>
            </w:r>
          </w:p>
        </w:tc>
        <w:tc>
          <w:tcPr>
            <w:tcW w:w="2552" w:type="dxa"/>
          </w:tcPr>
          <w:p w14:paraId="2A177D89" w14:textId="77777777" w:rsidR="00EC3EB6" w:rsidRDefault="00EC3EB6" w:rsidP="00766CC3">
            <w:pPr>
              <w:jc w:val="center"/>
              <w:rPr>
                <w:b/>
              </w:rPr>
            </w:pPr>
            <w:r>
              <w:rPr>
                <w:b/>
              </w:rPr>
              <w:t>Urban/rural</w:t>
            </w:r>
          </w:p>
          <w:p w14:paraId="6237C07E" w14:textId="77777777" w:rsidR="00EC3EB6" w:rsidRPr="00B835B1" w:rsidRDefault="00EC3EB6" w:rsidP="00766CC3">
            <w:pPr>
              <w:jc w:val="center"/>
              <w:rPr>
                <w:b/>
              </w:rPr>
            </w:pPr>
            <w:r>
              <w:rPr>
                <w:b/>
              </w:rPr>
              <w:t>(allocation tbc)</w:t>
            </w:r>
          </w:p>
        </w:tc>
        <w:tc>
          <w:tcPr>
            <w:tcW w:w="2500" w:type="dxa"/>
          </w:tcPr>
          <w:p w14:paraId="0FE085CE" w14:textId="328CF160" w:rsidR="00EC3EB6" w:rsidRDefault="00EC3EB6" w:rsidP="00766CC3">
            <w:pPr>
              <w:jc w:val="center"/>
              <w:rPr>
                <w:b/>
              </w:rPr>
            </w:pPr>
            <w:r>
              <w:rPr>
                <w:b/>
              </w:rPr>
              <w:t>S</w:t>
            </w:r>
            <w:r w:rsidR="005A36C4">
              <w:rPr>
                <w:b/>
              </w:rPr>
              <w:t xml:space="preserve">ummer </w:t>
            </w:r>
            <w:r>
              <w:rPr>
                <w:b/>
              </w:rPr>
              <w:t>R</w:t>
            </w:r>
            <w:r w:rsidR="005A36C4">
              <w:rPr>
                <w:b/>
              </w:rPr>
              <w:t xml:space="preserve">eading </w:t>
            </w:r>
            <w:r>
              <w:rPr>
                <w:b/>
              </w:rPr>
              <w:t>C</w:t>
            </w:r>
            <w:r w:rsidR="005A36C4">
              <w:rPr>
                <w:b/>
              </w:rPr>
              <w:t>hallenge</w:t>
            </w:r>
            <w:r>
              <w:rPr>
                <w:b/>
              </w:rPr>
              <w:t xml:space="preserve"> engagement</w:t>
            </w:r>
          </w:p>
          <w:p w14:paraId="3379F61F" w14:textId="77777777" w:rsidR="00EC3EB6" w:rsidRDefault="00EC3EB6" w:rsidP="00766CC3">
            <w:pPr>
              <w:jc w:val="center"/>
              <w:rPr>
                <w:b/>
              </w:rPr>
            </w:pPr>
            <w:r>
              <w:rPr>
                <w:b/>
              </w:rPr>
              <w:t>(allocation tbc)</w:t>
            </w:r>
          </w:p>
        </w:tc>
      </w:tr>
      <w:tr w:rsidR="00FD2948" w14:paraId="354337B3" w14:textId="77777777" w:rsidTr="00766CC3">
        <w:trPr>
          <w:trHeight w:val="700"/>
        </w:trPr>
        <w:tc>
          <w:tcPr>
            <w:tcW w:w="2263" w:type="dxa"/>
            <w:vAlign w:val="center"/>
          </w:tcPr>
          <w:p w14:paraId="0513E93F" w14:textId="77777777" w:rsidR="00FD2948" w:rsidRDefault="00FD2948" w:rsidP="00766CC3">
            <w:r>
              <w:t xml:space="preserve">London                                           </w:t>
            </w:r>
          </w:p>
        </w:tc>
        <w:tc>
          <w:tcPr>
            <w:tcW w:w="1701" w:type="dxa"/>
            <w:vAlign w:val="center"/>
          </w:tcPr>
          <w:p w14:paraId="67E7CF0E" w14:textId="77777777" w:rsidR="00FD2948" w:rsidRDefault="00FD2948" w:rsidP="00766CC3">
            <w:pPr>
              <w:jc w:val="center"/>
            </w:pPr>
            <w:r>
              <w:t>1</w:t>
            </w:r>
          </w:p>
        </w:tc>
        <w:tc>
          <w:tcPr>
            <w:tcW w:w="2552" w:type="dxa"/>
            <w:vMerge w:val="restart"/>
          </w:tcPr>
          <w:p w14:paraId="42FF3CA1" w14:textId="77777777" w:rsidR="00FD2948" w:rsidRDefault="00FD2948" w:rsidP="00766CC3">
            <w:pPr>
              <w:jc w:val="center"/>
            </w:pPr>
          </w:p>
          <w:p w14:paraId="54C5BF95" w14:textId="77777777" w:rsidR="00FD2948" w:rsidRDefault="00FD2948" w:rsidP="00766CC3">
            <w:pPr>
              <w:jc w:val="center"/>
            </w:pPr>
          </w:p>
          <w:p w14:paraId="4153A1D4" w14:textId="77777777" w:rsidR="00FD2948" w:rsidRDefault="00FD2948" w:rsidP="00766CC3">
            <w:pPr>
              <w:jc w:val="center"/>
            </w:pPr>
            <w:r>
              <w:t>5 Urban</w:t>
            </w:r>
          </w:p>
          <w:p w14:paraId="40740EAB" w14:textId="77777777" w:rsidR="00FD2948" w:rsidRPr="00225792" w:rsidRDefault="00FD2948" w:rsidP="00766CC3">
            <w:pPr>
              <w:jc w:val="center"/>
              <w:rPr>
                <w:i/>
              </w:rPr>
            </w:pPr>
            <w:r>
              <w:rPr>
                <w:i/>
              </w:rPr>
              <w:t>(including suburbs of  a m</w:t>
            </w:r>
            <w:r w:rsidRPr="00225792">
              <w:rPr>
                <w:i/>
              </w:rPr>
              <w:t xml:space="preserve">ajor </w:t>
            </w:r>
            <w:r>
              <w:rPr>
                <w:i/>
              </w:rPr>
              <w:t xml:space="preserve">or </w:t>
            </w:r>
            <w:r w:rsidRPr="00225792">
              <w:rPr>
                <w:i/>
              </w:rPr>
              <w:t>conurbation</w:t>
            </w:r>
          </w:p>
          <w:p w14:paraId="3F6388FE" w14:textId="77777777" w:rsidR="00FD2948" w:rsidRDefault="00FD2948" w:rsidP="00766CC3">
            <w:pPr>
              <w:jc w:val="center"/>
            </w:pPr>
            <w:r w:rsidRPr="00225792">
              <w:rPr>
                <w:i/>
              </w:rPr>
              <w:t xml:space="preserve">city </w:t>
            </w:r>
            <w:r>
              <w:rPr>
                <w:i/>
              </w:rPr>
              <w:t>or</w:t>
            </w:r>
            <w:r w:rsidRPr="00225792">
              <w:rPr>
                <w:i/>
              </w:rPr>
              <w:t xml:space="preserve"> town</w:t>
            </w:r>
            <w:r>
              <w:rPr>
                <w:i/>
              </w:rPr>
              <w:t>)</w:t>
            </w:r>
          </w:p>
          <w:p w14:paraId="688B4E10" w14:textId="77777777" w:rsidR="00FD2948" w:rsidRDefault="00FD2948" w:rsidP="00766CC3">
            <w:pPr>
              <w:jc w:val="center"/>
            </w:pPr>
          </w:p>
          <w:p w14:paraId="433EBB31" w14:textId="77777777" w:rsidR="00FD2948" w:rsidRDefault="00FD2948" w:rsidP="00766CC3">
            <w:pPr>
              <w:jc w:val="center"/>
            </w:pPr>
          </w:p>
          <w:p w14:paraId="58A0188C" w14:textId="77777777" w:rsidR="00FD2948" w:rsidRDefault="00FD2948" w:rsidP="00766CC3">
            <w:pPr>
              <w:jc w:val="center"/>
            </w:pPr>
          </w:p>
          <w:p w14:paraId="10DA9338" w14:textId="31D9BF3A" w:rsidR="00FD2948" w:rsidRDefault="00FD2948" w:rsidP="00766CC3">
            <w:pPr>
              <w:jc w:val="center"/>
            </w:pPr>
            <w:r>
              <w:t>5 Rural</w:t>
            </w:r>
          </w:p>
          <w:p w14:paraId="2C4E9573" w14:textId="77777777" w:rsidR="00FD2948" w:rsidRPr="002E1006" w:rsidRDefault="00FD2948" w:rsidP="00766CC3">
            <w:pPr>
              <w:jc w:val="center"/>
              <w:rPr>
                <w:i/>
              </w:rPr>
            </w:pPr>
            <w:r w:rsidRPr="002E1006">
              <w:rPr>
                <w:i/>
              </w:rPr>
              <w:t>(</w:t>
            </w:r>
            <w:r>
              <w:rPr>
                <w:i/>
              </w:rPr>
              <w:t xml:space="preserve">in a sparse area, including a small </w:t>
            </w:r>
            <w:r w:rsidRPr="002E1006">
              <w:rPr>
                <w:i/>
              </w:rPr>
              <w:t>town and fringe; village; or hamlet)</w:t>
            </w:r>
          </w:p>
          <w:p w14:paraId="5DC828E7" w14:textId="77777777" w:rsidR="00FD2948" w:rsidRDefault="00FD2948" w:rsidP="00766CC3">
            <w:pPr>
              <w:jc w:val="center"/>
            </w:pPr>
          </w:p>
          <w:p w14:paraId="62D614BC" w14:textId="77777777" w:rsidR="00FD2948" w:rsidRDefault="00FD2948" w:rsidP="00766CC3">
            <w:pPr>
              <w:jc w:val="center"/>
            </w:pPr>
          </w:p>
          <w:p w14:paraId="49E662F0" w14:textId="77777777" w:rsidR="00FD2948" w:rsidRDefault="00FD2948" w:rsidP="00766CC3">
            <w:pPr>
              <w:jc w:val="center"/>
            </w:pPr>
          </w:p>
          <w:p w14:paraId="4D01617C" w14:textId="77777777" w:rsidR="00FD2948" w:rsidRDefault="00FD2948" w:rsidP="00CA4F9D"/>
        </w:tc>
        <w:tc>
          <w:tcPr>
            <w:tcW w:w="2500" w:type="dxa"/>
            <w:vMerge w:val="restart"/>
          </w:tcPr>
          <w:p w14:paraId="37C5F507" w14:textId="63188795" w:rsidR="00FD2948" w:rsidRDefault="00FD2948" w:rsidP="00766CC3">
            <w:pPr>
              <w:jc w:val="center"/>
            </w:pPr>
            <w:r>
              <w:t>7 consistent engagement</w:t>
            </w:r>
          </w:p>
          <w:p w14:paraId="4055E2E3" w14:textId="77777777" w:rsidR="00FD2948" w:rsidRPr="001C5308" w:rsidRDefault="00FD2948" w:rsidP="00766CC3">
            <w:pPr>
              <w:jc w:val="center"/>
              <w:rPr>
                <w:i/>
              </w:rPr>
            </w:pPr>
            <w:r w:rsidRPr="00176506">
              <w:rPr>
                <w:i/>
              </w:rPr>
              <w:t xml:space="preserve">(the school consistently engages with the </w:t>
            </w:r>
            <w:r w:rsidRPr="001C5308">
              <w:rPr>
                <w:i/>
                <w:iCs/>
              </w:rPr>
              <w:t>Challenge</w:t>
            </w:r>
            <w:r w:rsidRPr="001C5308">
              <w:rPr>
                <w:i/>
              </w:rPr>
              <w:t xml:space="preserve"> and a high proportion of students at the school engage in the challenge each year)</w:t>
            </w:r>
          </w:p>
          <w:p w14:paraId="39EDF409" w14:textId="77777777" w:rsidR="00FD2948" w:rsidRPr="001C5308" w:rsidRDefault="00FD2948" w:rsidP="00766CC3">
            <w:pPr>
              <w:jc w:val="center"/>
            </w:pPr>
          </w:p>
          <w:p w14:paraId="761C2990" w14:textId="098D4B6F" w:rsidR="00FD2948" w:rsidRPr="001C5308" w:rsidRDefault="00FD2948" w:rsidP="00766CC3">
            <w:r w:rsidRPr="001C5308">
              <w:t xml:space="preserve">     </w:t>
            </w:r>
            <w:r>
              <w:t>3</w:t>
            </w:r>
            <w:r w:rsidRPr="001C5308">
              <w:t xml:space="preserve"> </w:t>
            </w:r>
            <w:r>
              <w:t>varied engagement</w:t>
            </w:r>
          </w:p>
          <w:p w14:paraId="31737459" w14:textId="5599CADA" w:rsidR="00FD2948" w:rsidRDefault="00FD2948" w:rsidP="00766CC3">
            <w:pPr>
              <w:jc w:val="center"/>
            </w:pPr>
            <w:r w:rsidRPr="00B972B8">
              <w:rPr>
                <w:i/>
              </w:rPr>
              <w:t>(the school has been engaged on and off over recent years, or engaged to varying degrees. A smaller proportion of young people engage in the challenge</w:t>
            </w:r>
            <w:r>
              <w:rPr>
                <w:i/>
              </w:rPr>
              <w:t>; or a large proportion initially engage but do not complete the Challenge</w:t>
            </w:r>
            <w:r w:rsidRPr="00B972B8">
              <w:rPr>
                <w:i/>
              </w:rPr>
              <w:t>)</w:t>
            </w:r>
          </w:p>
        </w:tc>
      </w:tr>
      <w:tr w:rsidR="00FD2948" w14:paraId="76E44B2E" w14:textId="77777777" w:rsidTr="00766CC3">
        <w:trPr>
          <w:trHeight w:val="495"/>
        </w:trPr>
        <w:tc>
          <w:tcPr>
            <w:tcW w:w="2263" w:type="dxa"/>
            <w:vAlign w:val="center"/>
          </w:tcPr>
          <w:p w14:paraId="6EBC9ECC" w14:textId="77777777" w:rsidR="00FD2948" w:rsidRPr="009C0388" w:rsidRDefault="00FD2948" w:rsidP="00766CC3">
            <w:r>
              <w:t xml:space="preserve">South East                                    </w:t>
            </w:r>
          </w:p>
        </w:tc>
        <w:tc>
          <w:tcPr>
            <w:tcW w:w="1701" w:type="dxa"/>
            <w:vAlign w:val="center"/>
          </w:tcPr>
          <w:p w14:paraId="5524F0F8" w14:textId="77777777" w:rsidR="00FD2948" w:rsidRDefault="00FD2948" w:rsidP="00766CC3">
            <w:pPr>
              <w:jc w:val="center"/>
            </w:pPr>
            <w:r>
              <w:t>1</w:t>
            </w:r>
          </w:p>
        </w:tc>
        <w:tc>
          <w:tcPr>
            <w:tcW w:w="2552" w:type="dxa"/>
            <w:vMerge/>
          </w:tcPr>
          <w:p w14:paraId="053D337D" w14:textId="77777777" w:rsidR="00FD2948" w:rsidRDefault="00FD2948" w:rsidP="00766CC3">
            <w:pPr>
              <w:jc w:val="center"/>
            </w:pPr>
          </w:p>
        </w:tc>
        <w:tc>
          <w:tcPr>
            <w:tcW w:w="2500" w:type="dxa"/>
            <w:vMerge/>
          </w:tcPr>
          <w:p w14:paraId="17ECEA46" w14:textId="77777777" w:rsidR="00FD2948" w:rsidRDefault="00FD2948" w:rsidP="00766CC3">
            <w:pPr>
              <w:jc w:val="center"/>
            </w:pPr>
          </w:p>
        </w:tc>
      </w:tr>
      <w:tr w:rsidR="00FD2948" w14:paraId="2DB6C3F4" w14:textId="77777777" w:rsidTr="00766CC3">
        <w:trPr>
          <w:trHeight w:val="495"/>
        </w:trPr>
        <w:tc>
          <w:tcPr>
            <w:tcW w:w="2263" w:type="dxa"/>
            <w:vAlign w:val="center"/>
          </w:tcPr>
          <w:p w14:paraId="2F25160E" w14:textId="77777777" w:rsidR="00FD2948" w:rsidRPr="009C0388" w:rsidRDefault="00FD2948" w:rsidP="00766CC3">
            <w:r>
              <w:t xml:space="preserve">South West                   </w:t>
            </w:r>
          </w:p>
        </w:tc>
        <w:tc>
          <w:tcPr>
            <w:tcW w:w="1701" w:type="dxa"/>
            <w:vAlign w:val="center"/>
          </w:tcPr>
          <w:p w14:paraId="3CCBD1C1" w14:textId="77777777" w:rsidR="00FD2948" w:rsidRDefault="00FD2948" w:rsidP="00766CC3">
            <w:pPr>
              <w:jc w:val="center"/>
            </w:pPr>
            <w:r>
              <w:t>1</w:t>
            </w:r>
          </w:p>
        </w:tc>
        <w:tc>
          <w:tcPr>
            <w:tcW w:w="2552" w:type="dxa"/>
            <w:vMerge/>
          </w:tcPr>
          <w:p w14:paraId="723ABB91" w14:textId="77777777" w:rsidR="00FD2948" w:rsidRDefault="00FD2948" w:rsidP="00766CC3">
            <w:pPr>
              <w:jc w:val="center"/>
            </w:pPr>
          </w:p>
        </w:tc>
        <w:tc>
          <w:tcPr>
            <w:tcW w:w="2500" w:type="dxa"/>
            <w:vMerge/>
          </w:tcPr>
          <w:p w14:paraId="523A9D70" w14:textId="77777777" w:rsidR="00FD2948" w:rsidRDefault="00FD2948" w:rsidP="00766CC3">
            <w:pPr>
              <w:jc w:val="center"/>
            </w:pPr>
          </w:p>
        </w:tc>
      </w:tr>
      <w:tr w:rsidR="00FD2948" w14:paraId="646B187C" w14:textId="77777777" w:rsidTr="00766CC3">
        <w:trPr>
          <w:trHeight w:val="495"/>
        </w:trPr>
        <w:tc>
          <w:tcPr>
            <w:tcW w:w="2263" w:type="dxa"/>
            <w:vAlign w:val="center"/>
          </w:tcPr>
          <w:p w14:paraId="5788418E" w14:textId="77777777" w:rsidR="00FD2948" w:rsidRPr="009C0388" w:rsidRDefault="00FD2948" w:rsidP="00766CC3">
            <w:r>
              <w:t>East Midlands</w:t>
            </w:r>
          </w:p>
        </w:tc>
        <w:tc>
          <w:tcPr>
            <w:tcW w:w="1701" w:type="dxa"/>
            <w:vAlign w:val="center"/>
          </w:tcPr>
          <w:p w14:paraId="2147BD3A" w14:textId="77777777" w:rsidR="00FD2948" w:rsidRDefault="00FD2948" w:rsidP="00766CC3">
            <w:pPr>
              <w:jc w:val="center"/>
            </w:pPr>
            <w:r>
              <w:t>1</w:t>
            </w:r>
          </w:p>
        </w:tc>
        <w:tc>
          <w:tcPr>
            <w:tcW w:w="2552" w:type="dxa"/>
            <w:vMerge/>
          </w:tcPr>
          <w:p w14:paraId="58332F56" w14:textId="77777777" w:rsidR="00FD2948" w:rsidRDefault="00FD2948" w:rsidP="00766CC3">
            <w:pPr>
              <w:jc w:val="center"/>
            </w:pPr>
          </w:p>
        </w:tc>
        <w:tc>
          <w:tcPr>
            <w:tcW w:w="2500" w:type="dxa"/>
            <w:vMerge/>
          </w:tcPr>
          <w:p w14:paraId="3EABEB35" w14:textId="77777777" w:rsidR="00FD2948" w:rsidRDefault="00FD2948" w:rsidP="00766CC3">
            <w:pPr>
              <w:jc w:val="center"/>
            </w:pPr>
          </w:p>
        </w:tc>
      </w:tr>
      <w:tr w:rsidR="00FD2948" w14:paraId="227BD5DD" w14:textId="77777777" w:rsidTr="00766CC3">
        <w:trPr>
          <w:trHeight w:val="495"/>
        </w:trPr>
        <w:tc>
          <w:tcPr>
            <w:tcW w:w="2263" w:type="dxa"/>
            <w:vAlign w:val="center"/>
          </w:tcPr>
          <w:p w14:paraId="7B972AC7" w14:textId="77777777" w:rsidR="00FD2948" w:rsidRPr="009C0388" w:rsidRDefault="00FD2948" w:rsidP="00766CC3">
            <w:r>
              <w:t>West Midlands</w:t>
            </w:r>
          </w:p>
        </w:tc>
        <w:tc>
          <w:tcPr>
            <w:tcW w:w="1701" w:type="dxa"/>
            <w:vAlign w:val="center"/>
          </w:tcPr>
          <w:p w14:paraId="71511D69" w14:textId="77777777" w:rsidR="00FD2948" w:rsidRDefault="00FD2948" w:rsidP="00766CC3">
            <w:pPr>
              <w:jc w:val="center"/>
            </w:pPr>
            <w:r>
              <w:t>1</w:t>
            </w:r>
          </w:p>
        </w:tc>
        <w:tc>
          <w:tcPr>
            <w:tcW w:w="2552" w:type="dxa"/>
            <w:vMerge/>
          </w:tcPr>
          <w:p w14:paraId="4FE22E91" w14:textId="77777777" w:rsidR="00FD2948" w:rsidRDefault="00FD2948" w:rsidP="00766CC3">
            <w:pPr>
              <w:jc w:val="center"/>
            </w:pPr>
          </w:p>
        </w:tc>
        <w:tc>
          <w:tcPr>
            <w:tcW w:w="2500" w:type="dxa"/>
            <w:vMerge/>
          </w:tcPr>
          <w:p w14:paraId="33216065" w14:textId="77777777" w:rsidR="00FD2948" w:rsidRDefault="00FD2948" w:rsidP="00766CC3">
            <w:pPr>
              <w:jc w:val="center"/>
            </w:pPr>
          </w:p>
        </w:tc>
      </w:tr>
      <w:tr w:rsidR="00FD2948" w14:paraId="00DDBC3E" w14:textId="77777777" w:rsidTr="00766CC3">
        <w:trPr>
          <w:trHeight w:val="495"/>
        </w:trPr>
        <w:tc>
          <w:tcPr>
            <w:tcW w:w="2263" w:type="dxa"/>
            <w:vAlign w:val="center"/>
          </w:tcPr>
          <w:p w14:paraId="03C84A98" w14:textId="77777777" w:rsidR="00FD2948" w:rsidRPr="00A55611" w:rsidRDefault="00FD2948" w:rsidP="00766CC3">
            <w:r w:rsidRPr="00A55611">
              <w:t>North West</w:t>
            </w:r>
          </w:p>
        </w:tc>
        <w:tc>
          <w:tcPr>
            <w:tcW w:w="1701" w:type="dxa"/>
            <w:vAlign w:val="center"/>
          </w:tcPr>
          <w:p w14:paraId="35E24B63" w14:textId="77777777" w:rsidR="00FD2948" w:rsidRDefault="00FD2948" w:rsidP="00766CC3">
            <w:pPr>
              <w:jc w:val="center"/>
            </w:pPr>
            <w:r>
              <w:t>1</w:t>
            </w:r>
          </w:p>
        </w:tc>
        <w:tc>
          <w:tcPr>
            <w:tcW w:w="2552" w:type="dxa"/>
            <w:vMerge/>
          </w:tcPr>
          <w:p w14:paraId="4572E836" w14:textId="77777777" w:rsidR="00FD2948" w:rsidRDefault="00FD2948" w:rsidP="00766CC3">
            <w:pPr>
              <w:jc w:val="center"/>
            </w:pPr>
          </w:p>
        </w:tc>
        <w:tc>
          <w:tcPr>
            <w:tcW w:w="2500" w:type="dxa"/>
            <w:vMerge/>
          </w:tcPr>
          <w:p w14:paraId="644331E3" w14:textId="77777777" w:rsidR="00FD2948" w:rsidRDefault="00FD2948" w:rsidP="00766CC3">
            <w:pPr>
              <w:jc w:val="center"/>
            </w:pPr>
          </w:p>
        </w:tc>
      </w:tr>
      <w:tr w:rsidR="00FD2948" w14:paraId="03C12E59" w14:textId="77777777" w:rsidTr="00766CC3">
        <w:trPr>
          <w:trHeight w:val="495"/>
        </w:trPr>
        <w:tc>
          <w:tcPr>
            <w:tcW w:w="2263" w:type="dxa"/>
            <w:vAlign w:val="center"/>
          </w:tcPr>
          <w:p w14:paraId="558B43C7" w14:textId="77777777" w:rsidR="00FD2948" w:rsidRPr="009C0388" w:rsidRDefault="00FD2948" w:rsidP="00766CC3">
            <w:r>
              <w:t>North East</w:t>
            </w:r>
          </w:p>
        </w:tc>
        <w:tc>
          <w:tcPr>
            <w:tcW w:w="1701" w:type="dxa"/>
            <w:vAlign w:val="center"/>
          </w:tcPr>
          <w:p w14:paraId="5AB41E68" w14:textId="77777777" w:rsidR="00FD2948" w:rsidRDefault="00FD2948" w:rsidP="00766CC3">
            <w:pPr>
              <w:jc w:val="center"/>
            </w:pPr>
            <w:r>
              <w:t>1</w:t>
            </w:r>
          </w:p>
        </w:tc>
        <w:tc>
          <w:tcPr>
            <w:tcW w:w="2552" w:type="dxa"/>
            <w:vMerge/>
          </w:tcPr>
          <w:p w14:paraId="4AFF5D6A" w14:textId="77777777" w:rsidR="00FD2948" w:rsidRDefault="00FD2948" w:rsidP="00766CC3">
            <w:pPr>
              <w:jc w:val="center"/>
            </w:pPr>
          </w:p>
        </w:tc>
        <w:tc>
          <w:tcPr>
            <w:tcW w:w="2500" w:type="dxa"/>
            <w:vMerge/>
          </w:tcPr>
          <w:p w14:paraId="41AF78FC" w14:textId="77777777" w:rsidR="00FD2948" w:rsidRDefault="00FD2948" w:rsidP="00766CC3">
            <w:pPr>
              <w:jc w:val="center"/>
            </w:pPr>
          </w:p>
        </w:tc>
      </w:tr>
      <w:tr w:rsidR="00FD2948" w14:paraId="112C8474" w14:textId="77777777" w:rsidTr="00766CC3">
        <w:trPr>
          <w:trHeight w:val="495"/>
        </w:trPr>
        <w:tc>
          <w:tcPr>
            <w:tcW w:w="2263" w:type="dxa"/>
            <w:vAlign w:val="center"/>
          </w:tcPr>
          <w:p w14:paraId="251BB4CC" w14:textId="77777777" w:rsidR="00FD2948" w:rsidRPr="009C0388" w:rsidRDefault="00FD2948" w:rsidP="00766CC3">
            <w:r>
              <w:t>East of England</w:t>
            </w:r>
          </w:p>
        </w:tc>
        <w:tc>
          <w:tcPr>
            <w:tcW w:w="1701" w:type="dxa"/>
            <w:vAlign w:val="center"/>
          </w:tcPr>
          <w:p w14:paraId="32F3ACE2" w14:textId="77777777" w:rsidR="00FD2948" w:rsidRDefault="00FD2948" w:rsidP="00766CC3">
            <w:pPr>
              <w:jc w:val="center"/>
            </w:pPr>
            <w:r>
              <w:t>1</w:t>
            </w:r>
          </w:p>
        </w:tc>
        <w:tc>
          <w:tcPr>
            <w:tcW w:w="2552" w:type="dxa"/>
            <w:vMerge/>
          </w:tcPr>
          <w:p w14:paraId="493C2B79" w14:textId="77777777" w:rsidR="00FD2948" w:rsidRDefault="00FD2948" w:rsidP="00766CC3">
            <w:pPr>
              <w:jc w:val="center"/>
            </w:pPr>
          </w:p>
        </w:tc>
        <w:tc>
          <w:tcPr>
            <w:tcW w:w="2500" w:type="dxa"/>
            <w:vMerge/>
          </w:tcPr>
          <w:p w14:paraId="245CA4D7" w14:textId="77777777" w:rsidR="00FD2948" w:rsidRDefault="00FD2948" w:rsidP="00766CC3">
            <w:pPr>
              <w:jc w:val="center"/>
            </w:pPr>
          </w:p>
        </w:tc>
      </w:tr>
      <w:tr w:rsidR="00FD2948" w14:paraId="3C094EA6" w14:textId="77777777" w:rsidTr="00766CC3">
        <w:trPr>
          <w:trHeight w:val="495"/>
        </w:trPr>
        <w:tc>
          <w:tcPr>
            <w:tcW w:w="2263" w:type="dxa"/>
            <w:vAlign w:val="center"/>
          </w:tcPr>
          <w:p w14:paraId="73E22064" w14:textId="77777777" w:rsidR="00FD2948" w:rsidRPr="009C0388" w:rsidRDefault="00FD2948" w:rsidP="00766CC3">
            <w:r>
              <w:t>Yorkshire and Humber</w:t>
            </w:r>
          </w:p>
        </w:tc>
        <w:tc>
          <w:tcPr>
            <w:tcW w:w="1701" w:type="dxa"/>
            <w:vAlign w:val="center"/>
          </w:tcPr>
          <w:p w14:paraId="45019CC1" w14:textId="77777777" w:rsidR="00FD2948" w:rsidRDefault="00FD2948" w:rsidP="00766CC3">
            <w:pPr>
              <w:jc w:val="center"/>
            </w:pPr>
            <w:r>
              <w:t>1</w:t>
            </w:r>
          </w:p>
        </w:tc>
        <w:tc>
          <w:tcPr>
            <w:tcW w:w="2552" w:type="dxa"/>
            <w:vMerge/>
          </w:tcPr>
          <w:p w14:paraId="69E77ED6" w14:textId="77777777" w:rsidR="00FD2948" w:rsidRDefault="00FD2948" w:rsidP="00766CC3">
            <w:pPr>
              <w:jc w:val="center"/>
            </w:pPr>
          </w:p>
        </w:tc>
        <w:tc>
          <w:tcPr>
            <w:tcW w:w="2500" w:type="dxa"/>
            <w:vMerge/>
          </w:tcPr>
          <w:p w14:paraId="70F9D911" w14:textId="77777777" w:rsidR="00FD2948" w:rsidRDefault="00FD2948" w:rsidP="00766CC3">
            <w:pPr>
              <w:jc w:val="center"/>
            </w:pPr>
          </w:p>
        </w:tc>
      </w:tr>
      <w:tr w:rsidR="00FD2948" w14:paraId="34685BFD" w14:textId="77777777" w:rsidTr="00766CC3">
        <w:trPr>
          <w:trHeight w:val="495"/>
        </w:trPr>
        <w:tc>
          <w:tcPr>
            <w:tcW w:w="2263" w:type="dxa"/>
            <w:vAlign w:val="center"/>
          </w:tcPr>
          <w:p w14:paraId="6F0A2815" w14:textId="3043896F" w:rsidR="00FD2948" w:rsidRDefault="00FD2948" w:rsidP="00766CC3">
            <w:r>
              <w:t>Any region</w:t>
            </w:r>
          </w:p>
        </w:tc>
        <w:tc>
          <w:tcPr>
            <w:tcW w:w="1701" w:type="dxa"/>
            <w:vAlign w:val="center"/>
          </w:tcPr>
          <w:p w14:paraId="73B0A7C2" w14:textId="29FC3BC5" w:rsidR="00FD2948" w:rsidRDefault="00FD2948" w:rsidP="00766CC3">
            <w:pPr>
              <w:jc w:val="center"/>
            </w:pPr>
            <w:r>
              <w:t>1</w:t>
            </w:r>
          </w:p>
        </w:tc>
        <w:tc>
          <w:tcPr>
            <w:tcW w:w="2552" w:type="dxa"/>
            <w:vMerge/>
          </w:tcPr>
          <w:p w14:paraId="5B20C0AD" w14:textId="77777777" w:rsidR="00FD2948" w:rsidRDefault="00FD2948" w:rsidP="00766CC3">
            <w:pPr>
              <w:jc w:val="center"/>
            </w:pPr>
          </w:p>
        </w:tc>
        <w:tc>
          <w:tcPr>
            <w:tcW w:w="2500" w:type="dxa"/>
            <w:vMerge/>
          </w:tcPr>
          <w:p w14:paraId="128C88CA" w14:textId="77777777" w:rsidR="00FD2948" w:rsidRDefault="00FD2948" w:rsidP="00766CC3">
            <w:pPr>
              <w:jc w:val="center"/>
            </w:pPr>
          </w:p>
        </w:tc>
      </w:tr>
    </w:tbl>
    <w:p w14:paraId="4C1AF851" w14:textId="77777777" w:rsidR="00EC3EB6" w:rsidRDefault="00EC3EB6" w:rsidP="00EC3EB6"/>
    <w:p w14:paraId="41B5163D" w14:textId="77777777" w:rsidR="00EC3EB6" w:rsidRDefault="00EC3EB6" w:rsidP="00EC3EB6"/>
    <w:tbl>
      <w:tblPr>
        <w:tblStyle w:val="TableGrid"/>
        <w:tblW w:w="8999" w:type="dxa"/>
        <w:tblLook w:val="04A0" w:firstRow="1" w:lastRow="0" w:firstColumn="1" w:lastColumn="0" w:noHBand="0" w:noVBand="1"/>
      </w:tblPr>
      <w:tblGrid>
        <w:gridCol w:w="2259"/>
        <w:gridCol w:w="1698"/>
        <w:gridCol w:w="2547"/>
        <w:gridCol w:w="2495"/>
      </w:tblGrid>
      <w:tr w:rsidR="00EC3EB6" w14:paraId="683A2F8F" w14:textId="77777777" w:rsidTr="00294087">
        <w:trPr>
          <w:trHeight w:val="471"/>
        </w:trPr>
        <w:tc>
          <w:tcPr>
            <w:tcW w:w="2259" w:type="dxa"/>
          </w:tcPr>
          <w:p w14:paraId="5B2301B1" w14:textId="77777777" w:rsidR="00EC3EB6" w:rsidRDefault="00EC3EB6" w:rsidP="00766CC3">
            <w:pPr>
              <w:jc w:val="center"/>
              <w:rPr>
                <w:b/>
              </w:rPr>
            </w:pPr>
            <w:r>
              <w:rPr>
                <w:b/>
              </w:rPr>
              <w:t>Light touch</w:t>
            </w:r>
          </w:p>
          <w:p w14:paraId="6904D3D7" w14:textId="77777777" w:rsidR="00EC3EB6" w:rsidRPr="00B835B1" w:rsidRDefault="00EC3EB6" w:rsidP="00766CC3">
            <w:pPr>
              <w:jc w:val="center"/>
              <w:rPr>
                <w:b/>
              </w:rPr>
            </w:pPr>
            <w:r>
              <w:rPr>
                <w:b/>
              </w:rPr>
              <w:t>9 case studies</w:t>
            </w:r>
          </w:p>
        </w:tc>
        <w:tc>
          <w:tcPr>
            <w:tcW w:w="1698" w:type="dxa"/>
          </w:tcPr>
          <w:p w14:paraId="793FD890" w14:textId="77777777" w:rsidR="00EC3EB6" w:rsidRPr="00B835B1" w:rsidRDefault="00EC3EB6" w:rsidP="00766CC3">
            <w:pPr>
              <w:jc w:val="center"/>
              <w:rPr>
                <w:b/>
              </w:rPr>
            </w:pPr>
            <w:r>
              <w:rPr>
                <w:b/>
              </w:rPr>
              <w:t>Regional split</w:t>
            </w:r>
          </w:p>
        </w:tc>
        <w:tc>
          <w:tcPr>
            <w:tcW w:w="2547" w:type="dxa"/>
          </w:tcPr>
          <w:p w14:paraId="2163F703" w14:textId="77777777" w:rsidR="00EC3EB6" w:rsidRDefault="00EC3EB6" w:rsidP="00766CC3">
            <w:pPr>
              <w:jc w:val="center"/>
              <w:rPr>
                <w:b/>
              </w:rPr>
            </w:pPr>
            <w:r>
              <w:rPr>
                <w:b/>
              </w:rPr>
              <w:t>Urban/rural</w:t>
            </w:r>
          </w:p>
          <w:p w14:paraId="1307FABF" w14:textId="77777777" w:rsidR="00EC3EB6" w:rsidRPr="00B835B1" w:rsidRDefault="00EC3EB6" w:rsidP="00766CC3">
            <w:pPr>
              <w:jc w:val="center"/>
              <w:rPr>
                <w:b/>
              </w:rPr>
            </w:pPr>
            <w:r>
              <w:rPr>
                <w:b/>
              </w:rPr>
              <w:t>(allocation tbc)</w:t>
            </w:r>
          </w:p>
        </w:tc>
        <w:tc>
          <w:tcPr>
            <w:tcW w:w="2495" w:type="dxa"/>
          </w:tcPr>
          <w:p w14:paraId="342B1DE5" w14:textId="3CC3569F" w:rsidR="00EC3EB6" w:rsidRDefault="005A36C4" w:rsidP="00766CC3">
            <w:pPr>
              <w:jc w:val="center"/>
              <w:rPr>
                <w:b/>
              </w:rPr>
            </w:pPr>
            <w:r>
              <w:rPr>
                <w:b/>
              </w:rPr>
              <w:t xml:space="preserve">Summer Reading Challenge </w:t>
            </w:r>
            <w:r w:rsidR="00EC3EB6">
              <w:rPr>
                <w:b/>
              </w:rPr>
              <w:t>engagement</w:t>
            </w:r>
          </w:p>
          <w:p w14:paraId="7526AFFB" w14:textId="77777777" w:rsidR="00EC3EB6" w:rsidRDefault="00EC3EB6" w:rsidP="00766CC3">
            <w:pPr>
              <w:jc w:val="center"/>
              <w:rPr>
                <w:b/>
              </w:rPr>
            </w:pPr>
            <w:r>
              <w:rPr>
                <w:b/>
              </w:rPr>
              <w:t>(allocation tbc)</w:t>
            </w:r>
          </w:p>
        </w:tc>
      </w:tr>
      <w:tr w:rsidR="008F15B8" w14:paraId="4018A625" w14:textId="77777777" w:rsidTr="00294087">
        <w:trPr>
          <w:trHeight w:val="666"/>
        </w:trPr>
        <w:tc>
          <w:tcPr>
            <w:tcW w:w="2259" w:type="dxa"/>
            <w:vAlign w:val="center"/>
          </w:tcPr>
          <w:p w14:paraId="1B3F7910" w14:textId="77777777" w:rsidR="008F15B8" w:rsidRDefault="008F15B8" w:rsidP="00766CC3">
            <w:r>
              <w:t xml:space="preserve">London                                           </w:t>
            </w:r>
          </w:p>
        </w:tc>
        <w:tc>
          <w:tcPr>
            <w:tcW w:w="1698" w:type="dxa"/>
            <w:vAlign w:val="center"/>
          </w:tcPr>
          <w:p w14:paraId="6D1414CE" w14:textId="77777777" w:rsidR="008F15B8" w:rsidRDefault="008F15B8" w:rsidP="00766CC3">
            <w:pPr>
              <w:jc w:val="center"/>
            </w:pPr>
            <w:r>
              <w:t>1</w:t>
            </w:r>
          </w:p>
        </w:tc>
        <w:tc>
          <w:tcPr>
            <w:tcW w:w="2547" w:type="dxa"/>
            <w:vMerge w:val="restart"/>
          </w:tcPr>
          <w:p w14:paraId="366F134E" w14:textId="77777777" w:rsidR="008F15B8" w:rsidRDefault="008F15B8" w:rsidP="00766CC3">
            <w:pPr>
              <w:jc w:val="center"/>
            </w:pPr>
          </w:p>
          <w:p w14:paraId="5E446389" w14:textId="77777777" w:rsidR="008F15B8" w:rsidRDefault="008F15B8" w:rsidP="00766CC3">
            <w:pPr>
              <w:jc w:val="center"/>
            </w:pPr>
          </w:p>
          <w:p w14:paraId="00AB7490" w14:textId="16CE567B" w:rsidR="008F15B8" w:rsidRDefault="008F15B8" w:rsidP="00766CC3">
            <w:pPr>
              <w:jc w:val="center"/>
            </w:pPr>
            <w:r>
              <w:t>5 Urban</w:t>
            </w:r>
          </w:p>
          <w:p w14:paraId="4CA35A1B" w14:textId="77777777" w:rsidR="008F15B8" w:rsidRDefault="008F15B8" w:rsidP="00766CC3">
            <w:pPr>
              <w:jc w:val="center"/>
            </w:pPr>
          </w:p>
          <w:p w14:paraId="31C49494" w14:textId="77777777" w:rsidR="008F15B8" w:rsidRDefault="008F15B8" w:rsidP="00766CC3">
            <w:pPr>
              <w:jc w:val="center"/>
            </w:pPr>
          </w:p>
          <w:p w14:paraId="5D84BDBE" w14:textId="77777777" w:rsidR="008F15B8" w:rsidRDefault="008F15B8" w:rsidP="00766CC3">
            <w:pPr>
              <w:jc w:val="center"/>
            </w:pPr>
          </w:p>
          <w:p w14:paraId="487002E8" w14:textId="77777777" w:rsidR="008F15B8" w:rsidRDefault="008F15B8" w:rsidP="00766CC3">
            <w:pPr>
              <w:jc w:val="center"/>
            </w:pPr>
          </w:p>
          <w:p w14:paraId="0C2C52CE" w14:textId="77777777" w:rsidR="008F15B8" w:rsidRDefault="008F15B8" w:rsidP="00766CC3">
            <w:pPr>
              <w:jc w:val="center"/>
            </w:pPr>
            <w:r>
              <w:t>5 Rural</w:t>
            </w:r>
          </w:p>
          <w:p w14:paraId="1B71581E" w14:textId="77777777" w:rsidR="008F15B8" w:rsidRDefault="008F15B8" w:rsidP="00766CC3">
            <w:pPr>
              <w:jc w:val="center"/>
            </w:pPr>
          </w:p>
          <w:p w14:paraId="664E41F9" w14:textId="77777777" w:rsidR="008F15B8" w:rsidRDefault="008F15B8" w:rsidP="00766CC3">
            <w:pPr>
              <w:jc w:val="center"/>
            </w:pPr>
          </w:p>
          <w:p w14:paraId="6345EDCF" w14:textId="77777777" w:rsidR="008F15B8" w:rsidRDefault="008F15B8" w:rsidP="00766CC3">
            <w:pPr>
              <w:jc w:val="center"/>
            </w:pPr>
          </w:p>
          <w:p w14:paraId="0CC0FDD0" w14:textId="77777777" w:rsidR="008F15B8" w:rsidRDefault="008F15B8" w:rsidP="00766CC3">
            <w:pPr>
              <w:jc w:val="center"/>
            </w:pPr>
          </w:p>
          <w:p w14:paraId="62D5BF58" w14:textId="77777777" w:rsidR="008F15B8" w:rsidRDefault="008F15B8" w:rsidP="00766CC3">
            <w:pPr>
              <w:jc w:val="center"/>
            </w:pPr>
          </w:p>
          <w:p w14:paraId="3D1A884F" w14:textId="77777777" w:rsidR="008F15B8" w:rsidRDefault="008F15B8" w:rsidP="00766CC3">
            <w:pPr>
              <w:jc w:val="center"/>
            </w:pPr>
          </w:p>
          <w:p w14:paraId="3DEC0369" w14:textId="77777777" w:rsidR="008F15B8" w:rsidRDefault="008F15B8" w:rsidP="00766CC3">
            <w:pPr>
              <w:jc w:val="center"/>
            </w:pPr>
          </w:p>
          <w:p w14:paraId="224B9C47" w14:textId="77777777" w:rsidR="008F15B8" w:rsidRDefault="008F15B8" w:rsidP="00766CC3">
            <w:pPr>
              <w:jc w:val="center"/>
            </w:pPr>
          </w:p>
        </w:tc>
        <w:tc>
          <w:tcPr>
            <w:tcW w:w="2495" w:type="dxa"/>
            <w:vMerge w:val="restart"/>
          </w:tcPr>
          <w:p w14:paraId="49B70E0F" w14:textId="77777777" w:rsidR="008F15B8" w:rsidRDefault="008F15B8" w:rsidP="00766CC3">
            <w:pPr>
              <w:jc w:val="center"/>
            </w:pPr>
          </w:p>
          <w:p w14:paraId="0EA32D1E" w14:textId="77777777" w:rsidR="008F15B8" w:rsidRDefault="008F15B8" w:rsidP="00766CC3">
            <w:pPr>
              <w:jc w:val="center"/>
            </w:pPr>
          </w:p>
          <w:p w14:paraId="25069F4F" w14:textId="3D2E71E2" w:rsidR="008F15B8" w:rsidRDefault="008F15B8" w:rsidP="00766CC3">
            <w:pPr>
              <w:jc w:val="center"/>
            </w:pPr>
            <w:r>
              <w:t xml:space="preserve">7 consistent engagement </w:t>
            </w:r>
          </w:p>
          <w:p w14:paraId="0A1A5126" w14:textId="77777777" w:rsidR="008F15B8" w:rsidRDefault="008F15B8" w:rsidP="00766CC3">
            <w:pPr>
              <w:jc w:val="center"/>
            </w:pPr>
          </w:p>
          <w:p w14:paraId="2EA7E22B" w14:textId="77777777" w:rsidR="008F15B8" w:rsidRDefault="008F15B8" w:rsidP="00766CC3">
            <w:pPr>
              <w:jc w:val="center"/>
            </w:pPr>
          </w:p>
          <w:p w14:paraId="799C4A68" w14:textId="77777777" w:rsidR="008F15B8" w:rsidRDefault="008F15B8" w:rsidP="00766CC3">
            <w:pPr>
              <w:jc w:val="center"/>
            </w:pPr>
          </w:p>
          <w:p w14:paraId="7BDF8039" w14:textId="77777777" w:rsidR="008F15B8" w:rsidRDefault="008F15B8" w:rsidP="00766CC3">
            <w:pPr>
              <w:jc w:val="center"/>
            </w:pPr>
          </w:p>
          <w:p w14:paraId="48470211" w14:textId="4A2009DB" w:rsidR="008F15B8" w:rsidRDefault="008F15B8" w:rsidP="00766CC3">
            <w:r>
              <w:t xml:space="preserve">     3 varied engagement</w:t>
            </w:r>
          </w:p>
          <w:p w14:paraId="67272DA6" w14:textId="77777777" w:rsidR="008F15B8" w:rsidRDefault="008F15B8" w:rsidP="00766CC3">
            <w:pPr>
              <w:jc w:val="center"/>
            </w:pPr>
          </w:p>
          <w:p w14:paraId="650F3396" w14:textId="77777777" w:rsidR="008F15B8" w:rsidRDefault="008F15B8" w:rsidP="00766CC3">
            <w:pPr>
              <w:jc w:val="center"/>
            </w:pPr>
          </w:p>
          <w:p w14:paraId="133AEC1E" w14:textId="77777777" w:rsidR="008F15B8" w:rsidRDefault="008F15B8" w:rsidP="00766CC3">
            <w:pPr>
              <w:jc w:val="center"/>
            </w:pPr>
          </w:p>
          <w:p w14:paraId="56810095" w14:textId="77777777" w:rsidR="008F15B8" w:rsidRDefault="008F15B8" w:rsidP="00766CC3">
            <w:pPr>
              <w:jc w:val="center"/>
            </w:pPr>
          </w:p>
          <w:p w14:paraId="2E002B1F" w14:textId="77777777" w:rsidR="008F15B8" w:rsidRDefault="008F15B8" w:rsidP="00766CC3">
            <w:pPr>
              <w:jc w:val="center"/>
            </w:pPr>
          </w:p>
          <w:p w14:paraId="578319AE" w14:textId="77777777" w:rsidR="008F15B8" w:rsidRDefault="008F15B8" w:rsidP="00766CC3">
            <w:pPr>
              <w:jc w:val="center"/>
            </w:pPr>
          </w:p>
          <w:p w14:paraId="5B7D04BF" w14:textId="77777777" w:rsidR="008F15B8" w:rsidRDefault="008F15B8" w:rsidP="00766CC3">
            <w:pPr>
              <w:jc w:val="center"/>
            </w:pPr>
          </w:p>
          <w:p w14:paraId="662BF9BD" w14:textId="77777777" w:rsidR="008F15B8" w:rsidRDefault="008F15B8" w:rsidP="00766CC3">
            <w:pPr>
              <w:jc w:val="center"/>
            </w:pPr>
          </w:p>
        </w:tc>
      </w:tr>
      <w:tr w:rsidR="008F15B8" w14:paraId="1887ACB5" w14:textId="77777777" w:rsidTr="00294087">
        <w:trPr>
          <w:trHeight w:val="471"/>
        </w:trPr>
        <w:tc>
          <w:tcPr>
            <w:tcW w:w="2259" w:type="dxa"/>
            <w:vAlign w:val="center"/>
          </w:tcPr>
          <w:p w14:paraId="0CAAB528" w14:textId="77777777" w:rsidR="008F15B8" w:rsidRPr="009C0388" w:rsidRDefault="008F15B8" w:rsidP="00766CC3">
            <w:r>
              <w:t xml:space="preserve">South East                                    </w:t>
            </w:r>
          </w:p>
        </w:tc>
        <w:tc>
          <w:tcPr>
            <w:tcW w:w="1698" w:type="dxa"/>
            <w:vAlign w:val="center"/>
          </w:tcPr>
          <w:p w14:paraId="0BF47F99" w14:textId="77777777" w:rsidR="008F15B8" w:rsidRDefault="008F15B8" w:rsidP="00766CC3">
            <w:pPr>
              <w:jc w:val="center"/>
            </w:pPr>
            <w:r>
              <w:t>1</w:t>
            </w:r>
          </w:p>
        </w:tc>
        <w:tc>
          <w:tcPr>
            <w:tcW w:w="2547" w:type="dxa"/>
            <w:vMerge/>
          </w:tcPr>
          <w:p w14:paraId="3DCFCFAC" w14:textId="77777777" w:rsidR="008F15B8" w:rsidRDefault="008F15B8" w:rsidP="00766CC3">
            <w:pPr>
              <w:jc w:val="center"/>
            </w:pPr>
          </w:p>
        </w:tc>
        <w:tc>
          <w:tcPr>
            <w:tcW w:w="2495" w:type="dxa"/>
            <w:vMerge/>
          </w:tcPr>
          <w:p w14:paraId="685ED113" w14:textId="77777777" w:rsidR="008F15B8" w:rsidRDefault="008F15B8" w:rsidP="00766CC3">
            <w:pPr>
              <w:jc w:val="center"/>
            </w:pPr>
          </w:p>
        </w:tc>
      </w:tr>
      <w:tr w:rsidR="008F15B8" w14:paraId="6A7996B7" w14:textId="77777777" w:rsidTr="00294087">
        <w:trPr>
          <w:trHeight w:val="471"/>
        </w:trPr>
        <w:tc>
          <w:tcPr>
            <w:tcW w:w="2259" w:type="dxa"/>
            <w:vAlign w:val="center"/>
          </w:tcPr>
          <w:p w14:paraId="27F95753" w14:textId="77777777" w:rsidR="008F15B8" w:rsidRPr="009C0388" w:rsidRDefault="008F15B8" w:rsidP="00766CC3">
            <w:r>
              <w:t xml:space="preserve">South West                   </w:t>
            </w:r>
          </w:p>
        </w:tc>
        <w:tc>
          <w:tcPr>
            <w:tcW w:w="1698" w:type="dxa"/>
            <w:vAlign w:val="center"/>
          </w:tcPr>
          <w:p w14:paraId="2397CE24" w14:textId="77777777" w:rsidR="008F15B8" w:rsidRDefault="008F15B8" w:rsidP="00766CC3">
            <w:pPr>
              <w:jc w:val="center"/>
            </w:pPr>
            <w:r>
              <w:t>1</w:t>
            </w:r>
          </w:p>
        </w:tc>
        <w:tc>
          <w:tcPr>
            <w:tcW w:w="2547" w:type="dxa"/>
            <w:vMerge/>
          </w:tcPr>
          <w:p w14:paraId="11CBFD65" w14:textId="77777777" w:rsidR="008F15B8" w:rsidRDefault="008F15B8" w:rsidP="00766CC3">
            <w:pPr>
              <w:jc w:val="center"/>
            </w:pPr>
          </w:p>
        </w:tc>
        <w:tc>
          <w:tcPr>
            <w:tcW w:w="2495" w:type="dxa"/>
            <w:vMerge/>
          </w:tcPr>
          <w:p w14:paraId="59C4B5A6" w14:textId="77777777" w:rsidR="008F15B8" w:rsidRDefault="008F15B8" w:rsidP="00766CC3">
            <w:pPr>
              <w:jc w:val="center"/>
            </w:pPr>
          </w:p>
        </w:tc>
      </w:tr>
      <w:tr w:rsidR="008F15B8" w14:paraId="51684FD4" w14:textId="77777777" w:rsidTr="00294087">
        <w:trPr>
          <w:trHeight w:val="471"/>
        </w:trPr>
        <w:tc>
          <w:tcPr>
            <w:tcW w:w="2259" w:type="dxa"/>
            <w:vAlign w:val="center"/>
          </w:tcPr>
          <w:p w14:paraId="5597DC85" w14:textId="77777777" w:rsidR="008F15B8" w:rsidRPr="009C0388" w:rsidRDefault="008F15B8" w:rsidP="00766CC3">
            <w:r>
              <w:t>East Midlands</w:t>
            </w:r>
          </w:p>
        </w:tc>
        <w:tc>
          <w:tcPr>
            <w:tcW w:w="1698" w:type="dxa"/>
            <w:vAlign w:val="center"/>
          </w:tcPr>
          <w:p w14:paraId="3DF3C5B0" w14:textId="77777777" w:rsidR="008F15B8" w:rsidRDefault="008F15B8" w:rsidP="00766CC3">
            <w:pPr>
              <w:jc w:val="center"/>
            </w:pPr>
            <w:r>
              <w:t>1</w:t>
            </w:r>
          </w:p>
        </w:tc>
        <w:tc>
          <w:tcPr>
            <w:tcW w:w="2547" w:type="dxa"/>
            <w:vMerge/>
          </w:tcPr>
          <w:p w14:paraId="4BF3D5F1" w14:textId="77777777" w:rsidR="008F15B8" w:rsidRDefault="008F15B8" w:rsidP="00766CC3">
            <w:pPr>
              <w:jc w:val="center"/>
            </w:pPr>
          </w:p>
        </w:tc>
        <w:tc>
          <w:tcPr>
            <w:tcW w:w="2495" w:type="dxa"/>
            <w:vMerge/>
          </w:tcPr>
          <w:p w14:paraId="646352B1" w14:textId="77777777" w:rsidR="008F15B8" w:rsidRDefault="008F15B8" w:rsidP="00766CC3">
            <w:pPr>
              <w:jc w:val="center"/>
            </w:pPr>
          </w:p>
        </w:tc>
      </w:tr>
      <w:tr w:rsidR="008F15B8" w14:paraId="4325BE25" w14:textId="77777777" w:rsidTr="00294087">
        <w:trPr>
          <w:trHeight w:val="471"/>
        </w:trPr>
        <w:tc>
          <w:tcPr>
            <w:tcW w:w="2259" w:type="dxa"/>
            <w:vAlign w:val="center"/>
          </w:tcPr>
          <w:p w14:paraId="29CB57B3" w14:textId="77777777" w:rsidR="008F15B8" w:rsidRPr="009C0388" w:rsidRDefault="008F15B8" w:rsidP="00766CC3">
            <w:r>
              <w:t>West Midlands</w:t>
            </w:r>
          </w:p>
        </w:tc>
        <w:tc>
          <w:tcPr>
            <w:tcW w:w="1698" w:type="dxa"/>
            <w:vAlign w:val="center"/>
          </w:tcPr>
          <w:p w14:paraId="78F04624" w14:textId="77777777" w:rsidR="008F15B8" w:rsidRDefault="008F15B8" w:rsidP="00766CC3">
            <w:pPr>
              <w:jc w:val="center"/>
            </w:pPr>
            <w:r>
              <w:t>1</w:t>
            </w:r>
          </w:p>
        </w:tc>
        <w:tc>
          <w:tcPr>
            <w:tcW w:w="2547" w:type="dxa"/>
            <w:vMerge/>
          </w:tcPr>
          <w:p w14:paraId="34BFC44C" w14:textId="77777777" w:rsidR="008F15B8" w:rsidRDefault="008F15B8" w:rsidP="00766CC3">
            <w:pPr>
              <w:jc w:val="center"/>
            </w:pPr>
          </w:p>
        </w:tc>
        <w:tc>
          <w:tcPr>
            <w:tcW w:w="2495" w:type="dxa"/>
            <w:vMerge/>
          </w:tcPr>
          <w:p w14:paraId="3BDA5CC5" w14:textId="77777777" w:rsidR="008F15B8" w:rsidRDefault="008F15B8" w:rsidP="00766CC3">
            <w:pPr>
              <w:jc w:val="center"/>
            </w:pPr>
          </w:p>
        </w:tc>
      </w:tr>
      <w:tr w:rsidR="008F15B8" w14:paraId="62B56D62" w14:textId="77777777" w:rsidTr="00294087">
        <w:trPr>
          <w:trHeight w:val="471"/>
        </w:trPr>
        <w:tc>
          <w:tcPr>
            <w:tcW w:w="2259" w:type="dxa"/>
            <w:vAlign w:val="center"/>
          </w:tcPr>
          <w:p w14:paraId="19FC5D59" w14:textId="77777777" w:rsidR="008F15B8" w:rsidRPr="009C0388" w:rsidRDefault="008F15B8" w:rsidP="00766CC3">
            <w:r>
              <w:t>North West</w:t>
            </w:r>
          </w:p>
        </w:tc>
        <w:tc>
          <w:tcPr>
            <w:tcW w:w="1698" w:type="dxa"/>
            <w:vAlign w:val="center"/>
          </w:tcPr>
          <w:p w14:paraId="0195D2E3" w14:textId="77777777" w:rsidR="008F15B8" w:rsidRDefault="008F15B8" w:rsidP="00766CC3">
            <w:pPr>
              <w:jc w:val="center"/>
            </w:pPr>
            <w:r>
              <w:t>1</w:t>
            </w:r>
          </w:p>
        </w:tc>
        <w:tc>
          <w:tcPr>
            <w:tcW w:w="2547" w:type="dxa"/>
            <w:vMerge/>
          </w:tcPr>
          <w:p w14:paraId="6BC800BD" w14:textId="77777777" w:rsidR="008F15B8" w:rsidRDefault="008F15B8" w:rsidP="00766CC3">
            <w:pPr>
              <w:jc w:val="center"/>
            </w:pPr>
          </w:p>
        </w:tc>
        <w:tc>
          <w:tcPr>
            <w:tcW w:w="2495" w:type="dxa"/>
            <w:vMerge/>
          </w:tcPr>
          <w:p w14:paraId="72D14E4A" w14:textId="77777777" w:rsidR="008F15B8" w:rsidRDefault="008F15B8" w:rsidP="00766CC3">
            <w:pPr>
              <w:jc w:val="center"/>
            </w:pPr>
          </w:p>
        </w:tc>
      </w:tr>
      <w:tr w:rsidR="008F15B8" w14:paraId="5E9BFD5D" w14:textId="77777777" w:rsidTr="00294087">
        <w:trPr>
          <w:trHeight w:val="471"/>
        </w:trPr>
        <w:tc>
          <w:tcPr>
            <w:tcW w:w="2259" w:type="dxa"/>
            <w:vAlign w:val="center"/>
          </w:tcPr>
          <w:p w14:paraId="65323638" w14:textId="77777777" w:rsidR="008F15B8" w:rsidRPr="009C0388" w:rsidRDefault="008F15B8" w:rsidP="00766CC3">
            <w:r>
              <w:t>North East</w:t>
            </w:r>
          </w:p>
        </w:tc>
        <w:tc>
          <w:tcPr>
            <w:tcW w:w="1698" w:type="dxa"/>
            <w:vAlign w:val="center"/>
          </w:tcPr>
          <w:p w14:paraId="5256F894" w14:textId="77777777" w:rsidR="008F15B8" w:rsidRDefault="008F15B8" w:rsidP="00766CC3">
            <w:pPr>
              <w:jc w:val="center"/>
            </w:pPr>
            <w:r>
              <w:t>1</w:t>
            </w:r>
          </w:p>
        </w:tc>
        <w:tc>
          <w:tcPr>
            <w:tcW w:w="2547" w:type="dxa"/>
            <w:vMerge/>
          </w:tcPr>
          <w:p w14:paraId="6D8B37BB" w14:textId="77777777" w:rsidR="008F15B8" w:rsidRDefault="008F15B8" w:rsidP="00766CC3">
            <w:pPr>
              <w:jc w:val="center"/>
            </w:pPr>
          </w:p>
        </w:tc>
        <w:tc>
          <w:tcPr>
            <w:tcW w:w="2495" w:type="dxa"/>
            <w:vMerge/>
          </w:tcPr>
          <w:p w14:paraId="10E5E557" w14:textId="77777777" w:rsidR="008F15B8" w:rsidRDefault="008F15B8" w:rsidP="00766CC3">
            <w:pPr>
              <w:jc w:val="center"/>
            </w:pPr>
          </w:p>
        </w:tc>
      </w:tr>
      <w:tr w:rsidR="008F15B8" w14:paraId="4F521B5C" w14:textId="77777777" w:rsidTr="00294087">
        <w:trPr>
          <w:trHeight w:val="471"/>
        </w:trPr>
        <w:tc>
          <w:tcPr>
            <w:tcW w:w="2259" w:type="dxa"/>
            <w:vAlign w:val="center"/>
          </w:tcPr>
          <w:p w14:paraId="2153D2EC" w14:textId="77777777" w:rsidR="008F15B8" w:rsidRPr="009C0388" w:rsidRDefault="008F15B8" w:rsidP="00766CC3">
            <w:r>
              <w:t>East of England</w:t>
            </w:r>
          </w:p>
        </w:tc>
        <w:tc>
          <w:tcPr>
            <w:tcW w:w="1698" w:type="dxa"/>
            <w:vAlign w:val="center"/>
          </w:tcPr>
          <w:p w14:paraId="27CF5E0F" w14:textId="77777777" w:rsidR="008F15B8" w:rsidRDefault="008F15B8" w:rsidP="00766CC3">
            <w:pPr>
              <w:jc w:val="center"/>
            </w:pPr>
            <w:r>
              <w:t>1</w:t>
            </w:r>
          </w:p>
        </w:tc>
        <w:tc>
          <w:tcPr>
            <w:tcW w:w="2547" w:type="dxa"/>
            <w:vMerge/>
          </w:tcPr>
          <w:p w14:paraId="59583360" w14:textId="77777777" w:rsidR="008F15B8" w:rsidRDefault="008F15B8" w:rsidP="00766CC3">
            <w:pPr>
              <w:jc w:val="center"/>
            </w:pPr>
          </w:p>
        </w:tc>
        <w:tc>
          <w:tcPr>
            <w:tcW w:w="2495" w:type="dxa"/>
            <w:vMerge/>
          </w:tcPr>
          <w:p w14:paraId="27B7C01F" w14:textId="77777777" w:rsidR="008F15B8" w:rsidRDefault="008F15B8" w:rsidP="00766CC3">
            <w:pPr>
              <w:jc w:val="center"/>
            </w:pPr>
          </w:p>
        </w:tc>
      </w:tr>
      <w:tr w:rsidR="008F15B8" w14:paraId="49FBAD93" w14:textId="77777777" w:rsidTr="00294087">
        <w:trPr>
          <w:trHeight w:val="471"/>
        </w:trPr>
        <w:tc>
          <w:tcPr>
            <w:tcW w:w="2259" w:type="dxa"/>
            <w:vAlign w:val="center"/>
          </w:tcPr>
          <w:p w14:paraId="1BF077CF" w14:textId="77777777" w:rsidR="008F15B8" w:rsidRPr="009C0388" w:rsidRDefault="008F15B8" w:rsidP="00766CC3">
            <w:r>
              <w:lastRenderedPageBreak/>
              <w:t>Yorkshire and Humber</w:t>
            </w:r>
          </w:p>
        </w:tc>
        <w:tc>
          <w:tcPr>
            <w:tcW w:w="1698" w:type="dxa"/>
            <w:vAlign w:val="center"/>
          </w:tcPr>
          <w:p w14:paraId="7330FC70" w14:textId="77777777" w:rsidR="008F15B8" w:rsidRDefault="008F15B8" w:rsidP="00766CC3">
            <w:pPr>
              <w:jc w:val="center"/>
            </w:pPr>
            <w:r>
              <w:t>1</w:t>
            </w:r>
          </w:p>
        </w:tc>
        <w:tc>
          <w:tcPr>
            <w:tcW w:w="2547" w:type="dxa"/>
            <w:vMerge/>
          </w:tcPr>
          <w:p w14:paraId="39515664" w14:textId="77777777" w:rsidR="008F15B8" w:rsidRDefault="008F15B8" w:rsidP="00766CC3">
            <w:pPr>
              <w:jc w:val="center"/>
            </w:pPr>
          </w:p>
        </w:tc>
        <w:tc>
          <w:tcPr>
            <w:tcW w:w="2495" w:type="dxa"/>
            <w:vMerge/>
          </w:tcPr>
          <w:p w14:paraId="006BFDFE" w14:textId="77777777" w:rsidR="008F15B8" w:rsidRDefault="008F15B8" w:rsidP="00766CC3">
            <w:pPr>
              <w:jc w:val="center"/>
            </w:pPr>
          </w:p>
        </w:tc>
      </w:tr>
      <w:tr w:rsidR="008F15B8" w14:paraId="36EF4FC1" w14:textId="77777777" w:rsidTr="00294087">
        <w:trPr>
          <w:trHeight w:val="471"/>
        </w:trPr>
        <w:tc>
          <w:tcPr>
            <w:tcW w:w="2259" w:type="dxa"/>
            <w:vAlign w:val="center"/>
          </w:tcPr>
          <w:p w14:paraId="24E6C36E" w14:textId="74C97828" w:rsidR="008F15B8" w:rsidRDefault="008F15B8" w:rsidP="00766CC3">
            <w:r>
              <w:t>Any region</w:t>
            </w:r>
          </w:p>
        </w:tc>
        <w:tc>
          <w:tcPr>
            <w:tcW w:w="1698" w:type="dxa"/>
            <w:vAlign w:val="center"/>
          </w:tcPr>
          <w:p w14:paraId="43E42B60" w14:textId="739C3B98" w:rsidR="008F15B8" w:rsidRDefault="008F15B8" w:rsidP="00766CC3">
            <w:pPr>
              <w:jc w:val="center"/>
            </w:pPr>
            <w:r>
              <w:t>1</w:t>
            </w:r>
          </w:p>
        </w:tc>
        <w:tc>
          <w:tcPr>
            <w:tcW w:w="2547" w:type="dxa"/>
            <w:vMerge/>
          </w:tcPr>
          <w:p w14:paraId="2360E89B" w14:textId="77777777" w:rsidR="008F15B8" w:rsidRDefault="008F15B8" w:rsidP="00766CC3">
            <w:pPr>
              <w:jc w:val="center"/>
            </w:pPr>
          </w:p>
        </w:tc>
        <w:tc>
          <w:tcPr>
            <w:tcW w:w="2495" w:type="dxa"/>
            <w:vMerge/>
          </w:tcPr>
          <w:p w14:paraId="57C836E8" w14:textId="77777777" w:rsidR="008F15B8" w:rsidRDefault="008F15B8" w:rsidP="00766CC3">
            <w:pPr>
              <w:jc w:val="center"/>
            </w:pPr>
          </w:p>
        </w:tc>
      </w:tr>
    </w:tbl>
    <w:p w14:paraId="1194FB1D" w14:textId="77777777" w:rsidR="00EB3371" w:rsidRDefault="00EB3371" w:rsidP="00EC3EB6"/>
    <w:p w14:paraId="1B3F87E3" w14:textId="51A6A1C4" w:rsidR="00EC3EB6" w:rsidRDefault="00EC3EB6" w:rsidP="00EC3EB6">
      <w:r>
        <w:t xml:space="preserve">In addition, the schools sampled will need to be based in a deprived area, which is not one of the Department for Educations 12 opportunity areas (highlighted in </w:t>
      </w:r>
      <w:r w:rsidR="00847CAC">
        <w:t>orange</w:t>
      </w:r>
      <w:r>
        <w:t>). The table below sets out the local authorities ranked and placed in the bottom three deciles for multiple deprivation – putting them in the bottom 30% of authorities. We would recommend that schools are based within the authorities below which are not opportunity areas:</w:t>
      </w:r>
    </w:p>
    <w:p w14:paraId="0FC860F7" w14:textId="77777777" w:rsidR="006D68E2" w:rsidRDefault="006D68E2" w:rsidP="00EC3EB6"/>
    <w:tbl>
      <w:tblPr>
        <w:tblStyle w:val="TableGrid"/>
        <w:tblW w:w="9042" w:type="dxa"/>
        <w:tblLook w:val="04A0" w:firstRow="1" w:lastRow="0" w:firstColumn="1" w:lastColumn="0" w:noHBand="0" w:noVBand="1"/>
      </w:tblPr>
      <w:tblGrid>
        <w:gridCol w:w="3014"/>
        <w:gridCol w:w="3014"/>
        <w:gridCol w:w="3014"/>
      </w:tblGrid>
      <w:tr w:rsidR="00EC3EB6" w:rsidRPr="00FC6B16" w14:paraId="618AC018" w14:textId="77777777" w:rsidTr="00560606">
        <w:trPr>
          <w:trHeight w:val="643"/>
        </w:trPr>
        <w:tc>
          <w:tcPr>
            <w:tcW w:w="3014" w:type="dxa"/>
            <w:noWrap/>
          </w:tcPr>
          <w:p w14:paraId="6F4CD9CB" w14:textId="446766CA" w:rsidR="00EC3EB6" w:rsidRPr="00826BFB" w:rsidRDefault="00EC3EB6" w:rsidP="00560606">
            <w:pPr>
              <w:pStyle w:val="Heading3"/>
              <w:jc w:val="center"/>
              <w:outlineLvl w:val="2"/>
            </w:pPr>
            <w:r w:rsidRPr="00826BFB">
              <w:t>Decile one</w:t>
            </w:r>
          </w:p>
        </w:tc>
        <w:tc>
          <w:tcPr>
            <w:tcW w:w="3014" w:type="dxa"/>
          </w:tcPr>
          <w:p w14:paraId="724C21C7" w14:textId="77777777" w:rsidR="00EC3EB6" w:rsidRPr="00826BFB" w:rsidRDefault="00EC3EB6" w:rsidP="00560606">
            <w:pPr>
              <w:pStyle w:val="Heading3"/>
              <w:jc w:val="center"/>
              <w:outlineLvl w:val="2"/>
            </w:pPr>
            <w:r w:rsidRPr="00826BFB">
              <w:t>Decile two</w:t>
            </w:r>
          </w:p>
        </w:tc>
        <w:tc>
          <w:tcPr>
            <w:tcW w:w="3014" w:type="dxa"/>
          </w:tcPr>
          <w:p w14:paraId="6DB8B1D2" w14:textId="77777777" w:rsidR="00EC3EB6" w:rsidRPr="00826BFB" w:rsidRDefault="00EC3EB6" w:rsidP="00560606">
            <w:pPr>
              <w:pStyle w:val="Heading3"/>
              <w:jc w:val="center"/>
              <w:outlineLvl w:val="2"/>
            </w:pPr>
            <w:r w:rsidRPr="00826BFB">
              <w:t>Decile three</w:t>
            </w:r>
          </w:p>
        </w:tc>
      </w:tr>
      <w:tr w:rsidR="00EC3EB6" w:rsidRPr="00FC6B16" w14:paraId="7CE4FA32" w14:textId="77777777" w:rsidTr="00766CC3">
        <w:trPr>
          <w:trHeight w:val="254"/>
        </w:trPr>
        <w:tc>
          <w:tcPr>
            <w:tcW w:w="3014" w:type="dxa"/>
            <w:noWrap/>
            <w:hideMark/>
          </w:tcPr>
          <w:p w14:paraId="22F84DD5" w14:textId="77777777" w:rsidR="00EC3EB6" w:rsidRPr="005C59C1" w:rsidRDefault="00EC3EB6" w:rsidP="00766CC3">
            <w:r w:rsidRPr="005C59C1">
              <w:t>Manchester</w:t>
            </w:r>
          </w:p>
        </w:tc>
        <w:tc>
          <w:tcPr>
            <w:tcW w:w="3014" w:type="dxa"/>
          </w:tcPr>
          <w:p w14:paraId="2ACEBA8C" w14:textId="77777777" w:rsidR="00EC3EB6" w:rsidRPr="00FC6B16" w:rsidRDefault="00EC3EB6" w:rsidP="00766CC3">
            <w:r w:rsidRPr="00FC6B16">
              <w:t>East Lindsey</w:t>
            </w:r>
          </w:p>
        </w:tc>
        <w:tc>
          <w:tcPr>
            <w:tcW w:w="3014" w:type="dxa"/>
          </w:tcPr>
          <w:p w14:paraId="57D7625A" w14:textId="77777777" w:rsidR="00EC3EB6" w:rsidRPr="00FC6B16" w:rsidRDefault="00EC3EB6" w:rsidP="00766CC3">
            <w:r w:rsidRPr="00826BFB">
              <w:t>North East Lincolnshire</w:t>
            </w:r>
          </w:p>
        </w:tc>
      </w:tr>
      <w:tr w:rsidR="00EC3EB6" w:rsidRPr="00FC6B16" w14:paraId="26F99DE9" w14:textId="77777777" w:rsidTr="00766CC3">
        <w:trPr>
          <w:trHeight w:val="254"/>
        </w:trPr>
        <w:tc>
          <w:tcPr>
            <w:tcW w:w="3014" w:type="dxa"/>
            <w:noWrap/>
            <w:hideMark/>
          </w:tcPr>
          <w:p w14:paraId="775F58C1" w14:textId="77777777" w:rsidR="00EC3EB6" w:rsidRPr="005C59C1" w:rsidRDefault="00EC3EB6" w:rsidP="00766CC3">
            <w:r w:rsidRPr="005C59C1">
              <w:t>Hackney</w:t>
            </w:r>
          </w:p>
        </w:tc>
        <w:tc>
          <w:tcPr>
            <w:tcW w:w="3014" w:type="dxa"/>
          </w:tcPr>
          <w:p w14:paraId="1FDCE96A" w14:textId="77777777" w:rsidR="00EC3EB6" w:rsidRPr="00FC6B16" w:rsidRDefault="00EC3EB6" w:rsidP="00766CC3">
            <w:r w:rsidRPr="00FC6B16">
              <w:t>Tameside</w:t>
            </w:r>
          </w:p>
        </w:tc>
        <w:tc>
          <w:tcPr>
            <w:tcW w:w="3014" w:type="dxa"/>
          </w:tcPr>
          <w:p w14:paraId="78F34060" w14:textId="77777777" w:rsidR="00EC3EB6" w:rsidRPr="00FC6B16" w:rsidRDefault="00EC3EB6" w:rsidP="00766CC3">
            <w:r w:rsidRPr="00826BFB">
              <w:t>Boston</w:t>
            </w:r>
          </w:p>
        </w:tc>
      </w:tr>
      <w:tr w:rsidR="00EC3EB6" w:rsidRPr="00FC6B16" w14:paraId="6C7E11F8" w14:textId="77777777" w:rsidTr="00766CC3">
        <w:trPr>
          <w:trHeight w:val="254"/>
        </w:trPr>
        <w:tc>
          <w:tcPr>
            <w:tcW w:w="3014" w:type="dxa"/>
            <w:noWrap/>
            <w:hideMark/>
          </w:tcPr>
          <w:p w14:paraId="512BB103" w14:textId="77777777" w:rsidR="00EC3EB6" w:rsidRPr="00FC6B16" w:rsidRDefault="00EC3EB6" w:rsidP="00766CC3">
            <w:r w:rsidRPr="00FC6B16">
              <w:t>Barking and Dagenham</w:t>
            </w:r>
          </w:p>
        </w:tc>
        <w:tc>
          <w:tcPr>
            <w:tcW w:w="3014" w:type="dxa"/>
          </w:tcPr>
          <w:p w14:paraId="143290DE" w14:textId="77777777" w:rsidR="00EC3EB6" w:rsidRPr="00FC6B16" w:rsidRDefault="00EC3EB6" w:rsidP="00766CC3">
            <w:r w:rsidRPr="00FC6B16">
              <w:t>Thanet</w:t>
            </w:r>
          </w:p>
        </w:tc>
        <w:tc>
          <w:tcPr>
            <w:tcW w:w="3014" w:type="dxa"/>
          </w:tcPr>
          <w:p w14:paraId="72EC40C7" w14:textId="77777777" w:rsidR="00EC3EB6" w:rsidRPr="00FC6B16" w:rsidRDefault="00EC3EB6" w:rsidP="00766CC3">
            <w:r w:rsidRPr="00826BFB">
              <w:t>Torridge</w:t>
            </w:r>
          </w:p>
        </w:tc>
      </w:tr>
      <w:tr w:rsidR="00EC3EB6" w:rsidRPr="00FC6B16" w14:paraId="23F307B1" w14:textId="77777777" w:rsidTr="006D68E2">
        <w:trPr>
          <w:trHeight w:val="254"/>
        </w:trPr>
        <w:tc>
          <w:tcPr>
            <w:tcW w:w="3014" w:type="dxa"/>
            <w:shd w:val="clear" w:color="auto" w:fill="F79427"/>
            <w:noWrap/>
            <w:hideMark/>
          </w:tcPr>
          <w:p w14:paraId="3B8444B7" w14:textId="77777777" w:rsidR="00EC3EB6" w:rsidRPr="00FC6B16" w:rsidRDefault="00EC3EB6" w:rsidP="00766CC3">
            <w:r w:rsidRPr="00FC6B16">
              <w:t>Blackpool</w:t>
            </w:r>
          </w:p>
        </w:tc>
        <w:tc>
          <w:tcPr>
            <w:tcW w:w="3014" w:type="dxa"/>
          </w:tcPr>
          <w:p w14:paraId="5C4CF06D" w14:textId="77777777" w:rsidR="00EC3EB6" w:rsidRPr="00FC6B16" w:rsidRDefault="00EC3EB6" w:rsidP="00766CC3">
            <w:r w:rsidRPr="00FC6B16">
              <w:t>Halton</w:t>
            </w:r>
          </w:p>
        </w:tc>
        <w:tc>
          <w:tcPr>
            <w:tcW w:w="3014" w:type="dxa"/>
          </w:tcPr>
          <w:p w14:paraId="0EB07E89" w14:textId="77777777" w:rsidR="00EC3EB6" w:rsidRPr="00FC6B16" w:rsidRDefault="00EC3EB6" w:rsidP="00766CC3">
            <w:r w:rsidRPr="00826BFB">
              <w:t>Cornwall</w:t>
            </w:r>
          </w:p>
        </w:tc>
      </w:tr>
      <w:tr w:rsidR="00EC3EB6" w:rsidRPr="00FC6B16" w14:paraId="28A105DE" w14:textId="77777777" w:rsidTr="00766CC3">
        <w:trPr>
          <w:trHeight w:val="254"/>
        </w:trPr>
        <w:tc>
          <w:tcPr>
            <w:tcW w:w="3014" w:type="dxa"/>
            <w:noWrap/>
            <w:hideMark/>
          </w:tcPr>
          <w:p w14:paraId="3D7AD470" w14:textId="77777777" w:rsidR="00EC3EB6" w:rsidRPr="00FC6B16" w:rsidRDefault="00EC3EB6" w:rsidP="00766CC3">
            <w:r w:rsidRPr="00FC6B16">
              <w:t>Knowsley</w:t>
            </w:r>
          </w:p>
        </w:tc>
        <w:tc>
          <w:tcPr>
            <w:tcW w:w="3014" w:type="dxa"/>
          </w:tcPr>
          <w:p w14:paraId="2C349CF0" w14:textId="77777777" w:rsidR="00EC3EB6" w:rsidRPr="00FC6B16" w:rsidRDefault="00EC3EB6" w:rsidP="00766CC3">
            <w:r w:rsidRPr="00FC6B16">
              <w:t>Barnsley</w:t>
            </w:r>
          </w:p>
        </w:tc>
        <w:tc>
          <w:tcPr>
            <w:tcW w:w="3014" w:type="dxa"/>
          </w:tcPr>
          <w:p w14:paraId="79756B44" w14:textId="77777777" w:rsidR="00EC3EB6" w:rsidRPr="00FC6B16" w:rsidRDefault="00EC3EB6" w:rsidP="00766CC3">
            <w:r w:rsidRPr="00826BFB">
              <w:t>Camden</w:t>
            </w:r>
          </w:p>
        </w:tc>
      </w:tr>
      <w:tr w:rsidR="00EC3EB6" w:rsidRPr="00FC6B16" w14:paraId="555437DC" w14:textId="77777777" w:rsidTr="00766CC3">
        <w:trPr>
          <w:trHeight w:val="254"/>
        </w:trPr>
        <w:tc>
          <w:tcPr>
            <w:tcW w:w="3014" w:type="dxa"/>
            <w:noWrap/>
            <w:hideMark/>
          </w:tcPr>
          <w:p w14:paraId="446ADA5C" w14:textId="77777777" w:rsidR="00EC3EB6" w:rsidRPr="005C59C1" w:rsidRDefault="00EC3EB6" w:rsidP="00766CC3">
            <w:r w:rsidRPr="005C59C1">
              <w:t>Tower Hamlets</w:t>
            </w:r>
          </w:p>
        </w:tc>
        <w:tc>
          <w:tcPr>
            <w:tcW w:w="3014" w:type="dxa"/>
          </w:tcPr>
          <w:p w14:paraId="5247C48D" w14:textId="77777777" w:rsidR="00EC3EB6" w:rsidRPr="00FC6B16" w:rsidRDefault="00EC3EB6" w:rsidP="00766CC3">
            <w:r w:rsidRPr="00FC6B16">
              <w:t>Sunderland</w:t>
            </w:r>
          </w:p>
        </w:tc>
        <w:tc>
          <w:tcPr>
            <w:tcW w:w="3014" w:type="dxa"/>
          </w:tcPr>
          <w:p w14:paraId="264C39DA" w14:textId="77777777" w:rsidR="00EC3EB6" w:rsidRPr="00FC6B16" w:rsidRDefault="00EC3EB6" w:rsidP="00766CC3">
            <w:r w:rsidRPr="005C59C1">
              <w:t>Ashfield</w:t>
            </w:r>
          </w:p>
        </w:tc>
      </w:tr>
      <w:tr w:rsidR="00EC3EB6" w:rsidRPr="00FC6B16" w14:paraId="0AD8E96C" w14:textId="77777777" w:rsidTr="00766CC3">
        <w:trPr>
          <w:trHeight w:val="254"/>
        </w:trPr>
        <w:tc>
          <w:tcPr>
            <w:tcW w:w="3014" w:type="dxa"/>
            <w:noWrap/>
            <w:hideMark/>
          </w:tcPr>
          <w:p w14:paraId="1AEFE0B2" w14:textId="77777777" w:rsidR="00EC3EB6" w:rsidRPr="005C59C1" w:rsidRDefault="00EC3EB6" w:rsidP="00766CC3">
            <w:r w:rsidRPr="005C59C1">
              <w:t>Liverpool</w:t>
            </w:r>
          </w:p>
        </w:tc>
        <w:tc>
          <w:tcPr>
            <w:tcW w:w="3014" w:type="dxa"/>
          </w:tcPr>
          <w:p w14:paraId="7F8BC41C" w14:textId="77777777" w:rsidR="00EC3EB6" w:rsidRPr="00FC6B16" w:rsidRDefault="00EC3EB6" w:rsidP="00766CC3">
            <w:r w:rsidRPr="00FC6B16">
              <w:t>Brent</w:t>
            </w:r>
          </w:p>
        </w:tc>
        <w:tc>
          <w:tcPr>
            <w:tcW w:w="3014" w:type="dxa"/>
          </w:tcPr>
          <w:p w14:paraId="2FEF4FE6" w14:textId="77777777" w:rsidR="00EC3EB6" w:rsidRPr="00FC6B16" w:rsidRDefault="00EC3EB6" w:rsidP="00766CC3">
            <w:r w:rsidRPr="00826BFB">
              <w:t>Harlow</w:t>
            </w:r>
          </w:p>
        </w:tc>
      </w:tr>
      <w:tr w:rsidR="00EC3EB6" w:rsidRPr="00FC6B16" w14:paraId="3136AB51" w14:textId="77777777" w:rsidTr="00766CC3">
        <w:trPr>
          <w:trHeight w:val="254"/>
        </w:trPr>
        <w:tc>
          <w:tcPr>
            <w:tcW w:w="3014" w:type="dxa"/>
            <w:noWrap/>
            <w:hideMark/>
          </w:tcPr>
          <w:p w14:paraId="3E7F96EC" w14:textId="77777777" w:rsidR="00EC3EB6" w:rsidRPr="00FC6B16" w:rsidRDefault="00EC3EB6" w:rsidP="00766CC3">
            <w:r w:rsidRPr="00FC6B16">
              <w:t>Newham</w:t>
            </w:r>
          </w:p>
        </w:tc>
        <w:tc>
          <w:tcPr>
            <w:tcW w:w="3014" w:type="dxa"/>
          </w:tcPr>
          <w:p w14:paraId="3FCDA889" w14:textId="77777777" w:rsidR="00EC3EB6" w:rsidRPr="00FC6B16" w:rsidRDefault="00EC3EB6" w:rsidP="00766CC3">
            <w:r w:rsidRPr="00FC6B16">
              <w:t>Luton</w:t>
            </w:r>
          </w:p>
        </w:tc>
        <w:tc>
          <w:tcPr>
            <w:tcW w:w="3014" w:type="dxa"/>
          </w:tcPr>
          <w:p w14:paraId="4FC77094" w14:textId="77777777" w:rsidR="00EC3EB6" w:rsidRPr="00FC6B16" w:rsidRDefault="00EC3EB6" w:rsidP="00766CC3">
            <w:r w:rsidRPr="00826BFB">
              <w:t>Preston</w:t>
            </w:r>
          </w:p>
        </w:tc>
      </w:tr>
      <w:tr w:rsidR="00EC3EB6" w:rsidRPr="00FC6B16" w14:paraId="5BB598B9" w14:textId="77777777" w:rsidTr="00766CC3">
        <w:trPr>
          <w:trHeight w:val="254"/>
        </w:trPr>
        <w:tc>
          <w:tcPr>
            <w:tcW w:w="3014" w:type="dxa"/>
            <w:noWrap/>
            <w:hideMark/>
          </w:tcPr>
          <w:p w14:paraId="19571C31" w14:textId="77777777" w:rsidR="00EC3EB6" w:rsidRPr="00FC6B16" w:rsidRDefault="00EC3EB6" w:rsidP="00766CC3">
            <w:r w:rsidRPr="00FC6B16">
              <w:t>Kingston upon Hull, City of</w:t>
            </w:r>
          </w:p>
        </w:tc>
        <w:tc>
          <w:tcPr>
            <w:tcW w:w="3014" w:type="dxa"/>
          </w:tcPr>
          <w:p w14:paraId="3DE14E81" w14:textId="77777777" w:rsidR="00EC3EB6" w:rsidRPr="00FC6B16" w:rsidRDefault="00EC3EB6" w:rsidP="00766CC3">
            <w:r w:rsidRPr="00FC6B16">
              <w:t>Walsall</w:t>
            </w:r>
          </w:p>
        </w:tc>
        <w:tc>
          <w:tcPr>
            <w:tcW w:w="3014" w:type="dxa"/>
          </w:tcPr>
          <w:p w14:paraId="078D8861" w14:textId="77777777" w:rsidR="00EC3EB6" w:rsidRPr="00FC6B16" w:rsidRDefault="00EC3EB6" w:rsidP="00766CC3">
            <w:r w:rsidRPr="00826BFB">
              <w:t>Wakefield</w:t>
            </w:r>
          </w:p>
        </w:tc>
      </w:tr>
      <w:tr w:rsidR="00EC3EB6" w:rsidRPr="00FC6B16" w14:paraId="0ABECE10" w14:textId="77777777" w:rsidTr="006D68E2">
        <w:trPr>
          <w:trHeight w:val="254"/>
        </w:trPr>
        <w:tc>
          <w:tcPr>
            <w:tcW w:w="3014" w:type="dxa"/>
            <w:noWrap/>
            <w:hideMark/>
          </w:tcPr>
          <w:p w14:paraId="60B0E6D8" w14:textId="77777777" w:rsidR="00EC3EB6" w:rsidRPr="00FC6B16" w:rsidRDefault="00EC3EB6" w:rsidP="00766CC3">
            <w:r w:rsidRPr="00FC6B16">
              <w:t>Nottingham</w:t>
            </w:r>
          </w:p>
        </w:tc>
        <w:tc>
          <w:tcPr>
            <w:tcW w:w="3014" w:type="dxa"/>
          </w:tcPr>
          <w:p w14:paraId="7D94CD0C" w14:textId="77777777" w:rsidR="00EC3EB6" w:rsidRPr="00FC6B16" w:rsidRDefault="00EC3EB6" w:rsidP="00766CC3">
            <w:r w:rsidRPr="00FC6B16">
              <w:t>Pendle</w:t>
            </w:r>
          </w:p>
        </w:tc>
        <w:tc>
          <w:tcPr>
            <w:tcW w:w="3014" w:type="dxa"/>
            <w:shd w:val="clear" w:color="auto" w:fill="F79427"/>
          </w:tcPr>
          <w:p w14:paraId="508B4ABB" w14:textId="77777777" w:rsidR="00EC3EB6" w:rsidRPr="00FC6B16" w:rsidRDefault="00EC3EB6" w:rsidP="00766CC3">
            <w:r w:rsidRPr="00826BFB">
              <w:t>Ipswich</w:t>
            </w:r>
          </w:p>
        </w:tc>
      </w:tr>
      <w:tr w:rsidR="00EC3EB6" w:rsidRPr="00FC6B16" w14:paraId="10D123DD" w14:textId="77777777" w:rsidTr="00766CC3">
        <w:trPr>
          <w:trHeight w:val="254"/>
        </w:trPr>
        <w:tc>
          <w:tcPr>
            <w:tcW w:w="3014" w:type="dxa"/>
            <w:noWrap/>
            <w:hideMark/>
          </w:tcPr>
          <w:p w14:paraId="54F40564" w14:textId="77777777" w:rsidR="00EC3EB6" w:rsidRPr="005C59C1" w:rsidRDefault="00EC3EB6" w:rsidP="00766CC3">
            <w:r w:rsidRPr="005C59C1">
              <w:t>Birmingham</w:t>
            </w:r>
          </w:p>
        </w:tc>
        <w:tc>
          <w:tcPr>
            <w:tcW w:w="3014" w:type="dxa"/>
          </w:tcPr>
          <w:p w14:paraId="307FB568" w14:textId="77777777" w:rsidR="00EC3EB6" w:rsidRPr="00FC6B16" w:rsidRDefault="00EC3EB6" w:rsidP="00766CC3">
            <w:r w:rsidRPr="00FC6B16">
              <w:t>Westminster</w:t>
            </w:r>
          </w:p>
        </w:tc>
        <w:tc>
          <w:tcPr>
            <w:tcW w:w="3014" w:type="dxa"/>
          </w:tcPr>
          <w:p w14:paraId="2E5F15B9" w14:textId="77777777" w:rsidR="00EC3EB6" w:rsidRPr="00FC6B16" w:rsidRDefault="00EC3EB6" w:rsidP="00766CC3">
            <w:r w:rsidRPr="00826BFB">
              <w:t>Corby</w:t>
            </w:r>
          </w:p>
        </w:tc>
      </w:tr>
      <w:tr w:rsidR="00EC3EB6" w:rsidRPr="00FC6B16" w14:paraId="16DAE8CC" w14:textId="77777777" w:rsidTr="00766CC3">
        <w:trPr>
          <w:trHeight w:val="254"/>
        </w:trPr>
        <w:tc>
          <w:tcPr>
            <w:tcW w:w="3014" w:type="dxa"/>
            <w:noWrap/>
            <w:hideMark/>
          </w:tcPr>
          <w:p w14:paraId="42599DF7" w14:textId="77777777" w:rsidR="00EC3EB6" w:rsidRPr="005C59C1" w:rsidRDefault="00EC3EB6" w:rsidP="00766CC3">
            <w:r w:rsidRPr="005C59C1">
              <w:t>Sandwell</w:t>
            </w:r>
          </w:p>
        </w:tc>
        <w:tc>
          <w:tcPr>
            <w:tcW w:w="3014" w:type="dxa"/>
          </w:tcPr>
          <w:p w14:paraId="030DEDEB" w14:textId="77777777" w:rsidR="00EC3EB6" w:rsidRPr="00FC6B16" w:rsidRDefault="00EC3EB6" w:rsidP="00766CC3">
            <w:r w:rsidRPr="00FC6B16">
              <w:t>Barrow-in-Furness</w:t>
            </w:r>
          </w:p>
        </w:tc>
        <w:tc>
          <w:tcPr>
            <w:tcW w:w="3014" w:type="dxa"/>
          </w:tcPr>
          <w:p w14:paraId="486CF409" w14:textId="77777777" w:rsidR="00EC3EB6" w:rsidRPr="00FC6B16" w:rsidRDefault="00EC3EB6" w:rsidP="00766CC3">
            <w:r w:rsidRPr="00826BFB">
              <w:t>Hammersmith and Fulham</w:t>
            </w:r>
          </w:p>
        </w:tc>
      </w:tr>
      <w:tr w:rsidR="00EC3EB6" w:rsidRPr="00FC6B16" w14:paraId="77D4E9E3" w14:textId="77777777" w:rsidTr="00766CC3">
        <w:trPr>
          <w:trHeight w:val="254"/>
        </w:trPr>
        <w:tc>
          <w:tcPr>
            <w:tcW w:w="3014" w:type="dxa"/>
            <w:noWrap/>
            <w:hideMark/>
          </w:tcPr>
          <w:p w14:paraId="67219753" w14:textId="77777777" w:rsidR="00EC3EB6" w:rsidRPr="00FC6B16" w:rsidRDefault="00EC3EB6" w:rsidP="00766CC3">
            <w:r w:rsidRPr="00FC6B16">
              <w:t>Islington</w:t>
            </w:r>
          </w:p>
        </w:tc>
        <w:tc>
          <w:tcPr>
            <w:tcW w:w="3014" w:type="dxa"/>
          </w:tcPr>
          <w:p w14:paraId="0EB7345B" w14:textId="77777777" w:rsidR="00EC3EB6" w:rsidRPr="00FC6B16" w:rsidRDefault="00EC3EB6" w:rsidP="00766CC3">
            <w:r w:rsidRPr="00FC6B16">
              <w:t>Lincoln</w:t>
            </w:r>
          </w:p>
        </w:tc>
        <w:tc>
          <w:tcPr>
            <w:tcW w:w="3014" w:type="dxa"/>
          </w:tcPr>
          <w:p w14:paraId="25603B6F" w14:textId="77777777" w:rsidR="00EC3EB6" w:rsidRPr="005C59C1" w:rsidRDefault="00EC3EB6" w:rsidP="00766CC3">
            <w:r w:rsidRPr="005C59C1">
              <w:t>Bristol, City of</w:t>
            </w:r>
          </w:p>
        </w:tc>
      </w:tr>
      <w:tr w:rsidR="00EC3EB6" w:rsidRPr="00FC6B16" w14:paraId="079E4E9C" w14:textId="77777777" w:rsidTr="00766CC3">
        <w:trPr>
          <w:trHeight w:val="254"/>
        </w:trPr>
        <w:tc>
          <w:tcPr>
            <w:tcW w:w="3014" w:type="dxa"/>
            <w:noWrap/>
            <w:hideMark/>
          </w:tcPr>
          <w:p w14:paraId="3E1D9E21" w14:textId="77777777" w:rsidR="00EC3EB6" w:rsidRPr="00FC6B16" w:rsidRDefault="00EC3EB6" w:rsidP="00766CC3">
            <w:r w:rsidRPr="00FC6B16">
              <w:t>Leicester</w:t>
            </w:r>
          </w:p>
        </w:tc>
        <w:tc>
          <w:tcPr>
            <w:tcW w:w="3014" w:type="dxa"/>
          </w:tcPr>
          <w:p w14:paraId="11482ACA" w14:textId="77777777" w:rsidR="00EC3EB6" w:rsidRPr="00FC6B16" w:rsidRDefault="00EC3EB6" w:rsidP="00766CC3">
            <w:r w:rsidRPr="00FC6B16">
              <w:t>Torbay</w:t>
            </w:r>
          </w:p>
        </w:tc>
        <w:tc>
          <w:tcPr>
            <w:tcW w:w="3014" w:type="dxa"/>
          </w:tcPr>
          <w:p w14:paraId="189E2FD9" w14:textId="77777777" w:rsidR="00EC3EB6" w:rsidRPr="00FC6B16" w:rsidRDefault="00EC3EB6" w:rsidP="00766CC3">
            <w:r w:rsidRPr="00826BFB">
              <w:t>Redcar and Cleveland</w:t>
            </w:r>
          </w:p>
        </w:tc>
      </w:tr>
      <w:tr w:rsidR="00EC3EB6" w:rsidRPr="00FC6B16" w14:paraId="25E1976F" w14:textId="77777777" w:rsidTr="006D68E2">
        <w:trPr>
          <w:trHeight w:val="254"/>
        </w:trPr>
        <w:tc>
          <w:tcPr>
            <w:tcW w:w="3014" w:type="dxa"/>
            <w:noWrap/>
            <w:hideMark/>
          </w:tcPr>
          <w:p w14:paraId="5F3A61AE" w14:textId="77777777" w:rsidR="00EC3EB6" w:rsidRPr="00FC6B16" w:rsidRDefault="00EC3EB6" w:rsidP="00766CC3">
            <w:r w:rsidRPr="00FC6B16">
              <w:t>Waltham Forest</w:t>
            </w:r>
          </w:p>
        </w:tc>
        <w:tc>
          <w:tcPr>
            <w:tcW w:w="3014" w:type="dxa"/>
            <w:shd w:val="clear" w:color="auto" w:fill="F79427"/>
          </w:tcPr>
          <w:p w14:paraId="5DC23417" w14:textId="77777777" w:rsidR="00EC3EB6" w:rsidRPr="00FC6B16" w:rsidRDefault="00EC3EB6" w:rsidP="00766CC3">
            <w:r w:rsidRPr="00FC6B16">
              <w:t>N</w:t>
            </w:r>
            <w:r w:rsidRPr="006D68E2">
              <w:rPr>
                <w:shd w:val="clear" w:color="auto" w:fill="F79427"/>
              </w:rPr>
              <w:t>orwich</w:t>
            </w:r>
          </w:p>
        </w:tc>
        <w:tc>
          <w:tcPr>
            <w:tcW w:w="3014" w:type="dxa"/>
          </w:tcPr>
          <w:p w14:paraId="7E553510" w14:textId="77777777" w:rsidR="00EC3EB6" w:rsidRPr="005C3DA0" w:rsidRDefault="00EC3EB6" w:rsidP="00766CC3">
            <w:pPr>
              <w:rPr>
                <w:highlight w:val="yellow"/>
              </w:rPr>
            </w:pPr>
            <w:r w:rsidRPr="005C59C1">
              <w:t>Slough</w:t>
            </w:r>
          </w:p>
        </w:tc>
      </w:tr>
      <w:tr w:rsidR="00EC3EB6" w:rsidRPr="00FC6B16" w14:paraId="3ADD986A" w14:textId="77777777" w:rsidTr="006D68E2">
        <w:trPr>
          <w:trHeight w:val="254"/>
        </w:trPr>
        <w:tc>
          <w:tcPr>
            <w:tcW w:w="3014" w:type="dxa"/>
            <w:noWrap/>
            <w:hideMark/>
          </w:tcPr>
          <w:p w14:paraId="5A7B3119" w14:textId="77777777" w:rsidR="00EC3EB6" w:rsidRPr="00FC6B16" w:rsidRDefault="00EC3EB6" w:rsidP="00766CC3">
            <w:r w:rsidRPr="00FC6B16">
              <w:t>Middlesbrough</w:t>
            </w:r>
          </w:p>
        </w:tc>
        <w:tc>
          <w:tcPr>
            <w:tcW w:w="3014" w:type="dxa"/>
            <w:shd w:val="clear" w:color="auto" w:fill="F79427"/>
          </w:tcPr>
          <w:p w14:paraId="431779A1" w14:textId="77777777" w:rsidR="00EC3EB6" w:rsidRPr="00FC6B16" w:rsidRDefault="00EC3EB6" w:rsidP="00766CC3">
            <w:r w:rsidRPr="00FC6B16">
              <w:t>Doncaster</w:t>
            </w:r>
          </w:p>
        </w:tc>
        <w:tc>
          <w:tcPr>
            <w:tcW w:w="3014" w:type="dxa"/>
          </w:tcPr>
          <w:p w14:paraId="76A1DE64" w14:textId="77777777" w:rsidR="00EC3EB6" w:rsidRPr="00FC6B16" w:rsidRDefault="00EC3EB6" w:rsidP="00766CC3">
            <w:r w:rsidRPr="00826BFB">
              <w:t>Gateshead</w:t>
            </w:r>
          </w:p>
        </w:tc>
      </w:tr>
      <w:tr w:rsidR="00EC3EB6" w:rsidRPr="00FC6B16" w14:paraId="31D924FE" w14:textId="77777777" w:rsidTr="00766CC3">
        <w:trPr>
          <w:trHeight w:val="254"/>
        </w:trPr>
        <w:tc>
          <w:tcPr>
            <w:tcW w:w="3014" w:type="dxa"/>
            <w:noWrap/>
            <w:hideMark/>
          </w:tcPr>
          <w:p w14:paraId="622CFE89" w14:textId="77777777" w:rsidR="00EC3EB6" w:rsidRPr="00FC6B16" w:rsidRDefault="00EC3EB6" w:rsidP="00766CC3">
            <w:r w:rsidRPr="00FC6B16">
              <w:t>Burnley</w:t>
            </w:r>
          </w:p>
        </w:tc>
        <w:tc>
          <w:tcPr>
            <w:tcW w:w="3014" w:type="dxa"/>
          </w:tcPr>
          <w:p w14:paraId="732DBA6A" w14:textId="77777777" w:rsidR="00EC3EB6" w:rsidRPr="00FC6B16" w:rsidRDefault="00EC3EB6" w:rsidP="00766CC3">
            <w:r w:rsidRPr="00FC6B16">
              <w:t>Tendring</w:t>
            </w:r>
          </w:p>
        </w:tc>
        <w:tc>
          <w:tcPr>
            <w:tcW w:w="3014" w:type="dxa"/>
          </w:tcPr>
          <w:p w14:paraId="3C555CE2" w14:textId="77777777" w:rsidR="00EC3EB6" w:rsidRPr="00FC6B16" w:rsidRDefault="00EC3EB6" w:rsidP="00766CC3">
            <w:r w:rsidRPr="00826BFB">
              <w:t>County Durham</w:t>
            </w:r>
          </w:p>
        </w:tc>
      </w:tr>
      <w:tr w:rsidR="00EC3EB6" w:rsidRPr="00FC6B16" w14:paraId="1B7F447E" w14:textId="77777777" w:rsidTr="006D68E2">
        <w:trPr>
          <w:trHeight w:val="254"/>
        </w:trPr>
        <w:tc>
          <w:tcPr>
            <w:tcW w:w="3014" w:type="dxa"/>
            <w:shd w:val="clear" w:color="auto" w:fill="F79427"/>
            <w:noWrap/>
            <w:hideMark/>
          </w:tcPr>
          <w:p w14:paraId="726CE469" w14:textId="77777777" w:rsidR="00EC3EB6" w:rsidRPr="00FC6B16" w:rsidRDefault="00EC3EB6" w:rsidP="00766CC3">
            <w:r w:rsidRPr="00FC6B16">
              <w:t>Stoke-on-Trent</w:t>
            </w:r>
          </w:p>
        </w:tc>
        <w:tc>
          <w:tcPr>
            <w:tcW w:w="3014" w:type="dxa"/>
          </w:tcPr>
          <w:p w14:paraId="56837C91" w14:textId="77777777" w:rsidR="00EC3EB6" w:rsidRPr="00FC6B16" w:rsidRDefault="00EC3EB6" w:rsidP="00766CC3">
            <w:r w:rsidRPr="00FC6B16">
              <w:t>Greenwich</w:t>
            </w:r>
          </w:p>
        </w:tc>
        <w:tc>
          <w:tcPr>
            <w:tcW w:w="3014" w:type="dxa"/>
          </w:tcPr>
          <w:p w14:paraId="0D4E9A39" w14:textId="77777777" w:rsidR="00EC3EB6" w:rsidRPr="00107AB1" w:rsidRDefault="00EC3EB6" w:rsidP="00766CC3">
            <w:pPr>
              <w:rPr>
                <w:highlight w:val="yellow"/>
              </w:rPr>
            </w:pPr>
            <w:r w:rsidRPr="005C59C1">
              <w:t>Plymouth</w:t>
            </w:r>
          </w:p>
        </w:tc>
      </w:tr>
      <w:tr w:rsidR="00EC3EB6" w:rsidRPr="00FC6B16" w14:paraId="49318B24" w14:textId="77777777" w:rsidTr="00294087">
        <w:trPr>
          <w:trHeight w:val="254"/>
        </w:trPr>
        <w:tc>
          <w:tcPr>
            <w:tcW w:w="3014" w:type="dxa"/>
            <w:noWrap/>
            <w:hideMark/>
          </w:tcPr>
          <w:p w14:paraId="7C7349B2" w14:textId="77777777" w:rsidR="00EC3EB6" w:rsidRPr="00FC6B16" w:rsidRDefault="00EC3EB6" w:rsidP="00766CC3">
            <w:r w:rsidRPr="00FC6B16">
              <w:t>Wolverhampton</w:t>
            </w:r>
          </w:p>
        </w:tc>
        <w:tc>
          <w:tcPr>
            <w:tcW w:w="3014" w:type="dxa"/>
            <w:shd w:val="clear" w:color="auto" w:fill="F79427"/>
          </w:tcPr>
          <w:p w14:paraId="6DDF2D25" w14:textId="77777777" w:rsidR="00EC3EB6" w:rsidRPr="00FC6B16" w:rsidRDefault="00EC3EB6" w:rsidP="00766CC3">
            <w:r w:rsidRPr="00FC6B16">
              <w:t>Oldham</w:t>
            </w:r>
          </w:p>
        </w:tc>
        <w:tc>
          <w:tcPr>
            <w:tcW w:w="3014" w:type="dxa"/>
          </w:tcPr>
          <w:p w14:paraId="25D3CB78" w14:textId="77777777" w:rsidR="00EC3EB6" w:rsidRPr="00FC6B16" w:rsidRDefault="00EC3EB6" w:rsidP="00766CC3">
            <w:r w:rsidRPr="00826BFB">
              <w:t>Isle of Wight</w:t>
            </w:r>
          </w:p>
        </w:tc>
      </w:tr>
      <w:tr w:rsidR="00EC3EB6" w:rsidRPr="00FC6B16" w14:paraId="4BFED490" w14:textId="77777777" w:rsidTr="00294087">
        <w:trPr>
          <w:trHeight w:val="254"/>
        </w:trPr>
        <w:tc>
          <w:tcPr>
            <w:tcW w:w="3014" w:type="dxa"/>
            <w:shd w:val="clear" w:color="auto" w:fill="F79427"/>
            <w:noWrap/>
            <w:hideMark/>
          </w:tcPr>
          <w:p w14:paraId="0CB3C809" w14:textId="77777777" w:rsidR="00EC3EB6" w:rsidRPr="00FC6B16" w:rsidRDefault="00EC3EB6" w:rsidP="00766CC3">
            <w:r w:rsidRPr="00FC6B16">
              <w:t>Hastings</w:t>
            </w:r>
          </w:p>
        </w:tc>
        <w:tc>
          <w:tcPr>
            <w:tcW w:w="3014" w:type="dxa"/>
          </w:tcPr>
          <w:p w14:paraId="680DC095" w14:textId="77777777" w:rsidR="00EC3EB6" w:rsidRPr="00FC6B16" w:rsidRDefault="00EC3EB6" w:rsidP="00766CC3">
            <w:r w:rsidRPr="00FC6B16">
              <w:t>St. Helens</w:t>
            </w:r>
          </w:p>
        </w:tc>
        <w:tc>
          <w:tcPr>
            <w:tcW w:w="3014" w:type="dxa"/>
            <w:shd w:val="clear" w:color="auto" w:fill="F79427"/>
          </w:tcPr>
          <w:p w14:paraId="72A2009F" w14:textId="77777777" w:rsidR="00EC3EB6" w:rsidRPr="00FC6B16" w:rsidRDefault="00EC3EB6" w:rsidP="00766CC3">
            <w:r w:rsidRPr="00826BFB">
              <w:t>Derby</w:t>
            </w:r>
          </w:p>
        </w:tc>
      </w:tr>
      <w:tr w:rsidR="00EC3EB6" w:rsidRPr="00FC6B16" w14:paraId="0D5AC782" w14:textId="77777777" w:rsidTr="00766CC3">
        <w:trPr>
          <w:trHeight w:val="254"/>
        </w:trPr>
        <w:tc>
          <w:tcPr>
            <w:tcW w:w="3014" w:type="dxa"/>
            <w:noWrap/>
            <w:hideMark/>
          </w:tcPr>
          <w:p w14:paraId="0A2D7B72" w14:textId="77777777" w:rsidR="00EC3EB6" w:rsidRPr="00FC6B16" w:rsidRDefault="00EC3EB6" w:rsidP="00766CC3">
            <w:r w:rsidRPr="00FC6B16">
              <w:t>Haringey</w:t>
            </w:r>
          </w:p>
        </w:tc>
        <w:tc>
          <w:tcPr>
            <w:tcW w:w="3014" w:type="dxa"/>
          </w:tcPr>
          <w:p w14:paraId="0DE583CF" w14:textId="77777777" w:rsidR="00EC3EB6" w:rsidRPr="00FC6B16" w:rsidRDefault="00EC3EB6" w:rsidP="00766CC3">
            <w:r w:rsidRPr="00FC6B16">
              <w:t>Enfield</w:t>
            </w:r>
          </w:p>
        </w:tc>
        <w:tc>
          <w:tcPr>
            <w:tcW w:w="3014" w:type="dxa"/>
          </w:tcPr>
          <w:p w14:paraId="38FE42F0" w14:textId="77777777" w:rsidR="00EC3EB6" w:rsidRPr="00FC6B16" w:rsidRDefault="00EC3EB6" w:rsidP="00766CC3">
            <w:r w:rsidRPr="00826BFB">
              <w:t>Chesterfield</w:t>
            </w:r>
          </w:p>
        </w:tc>
      </w:tr>
      <w:tr w:rsidR="00EC3EB6" w:rsidRPr="00FC6B16" w14:paraId="640215CF" w14:textId="77777777" w:rsidTr="00766CC3">
        <w:trPr>
          <w:trHeight w:val="254"/>
        </w:trPr>
        <w:tc>
          <w:tcPr>
            <w:tcW w:w="3014" w:type="dxa"/>
            <w:noWrap/>
            <w:hideMark/>
          </w:tcPr>
          <w:p w14:paraId="6EA4834A" w14:textId="77777777" w:rsidR="00EC3EB6" w:rsidRPr="00FC6B16" w:rsidRDefault="00EC3EB6" w:rsidP="00766CC3">
            <w:r w:rsidRPr="00FC6B16">
              <w:t>Lambeth</w:t>
            </w:r>
          </w:p>
        </w:tc>
        <w:tc>
          <w:tcPr>
            <w:tcW w:w="3014" w:type="dxa"/>
          </w:tcPr>
          <w:p w14:paraId="384DAF82" w14:textId="77777777" w:rsidR="00EC3EB6" w:rsidRPr="00FC6B16" w:rsidRDefault="00EC3EB6" w:rsidP="00766CC3">
            <w:r w:rsidRPr="00FC6B16">
              <w:t>Southampton</w:t>
            </w:r>
          </w:p>
        </w:tc>
        <w:tc>
          <w:tcPr>
            <w:tcW w:w="3014" w:type="dxa"/>
          </w:tcPr>
          <w:p w14:paraId="1752F15C" w14:textId="77777777" w:rsidR="00EC3EB6" w:rsidRPr="00FC6B16" w:rsidRDefault="00EC3EB6" w:rsidP="00766CC3">
            <w:r w:rsidRPr="00826BFB">
              <w:t>Hounslow</w:t>
            </w:r>
          </w:p>
        </w:tc>
      </w:tr>
      <w:tr w:rsidR="00EC3EB6" w:rsidRPr="00FC6B16" w14:paraId="759FB123" w14:textId="77777777" w:rsidTr="00294087">
        <w:trPr>
          <w:trHeight w:val="262"/>
        </w:trPr>
        <w:tc>
          <w:tcPr>
            <w:tcW w:w="3014" w:type="dxa"/>
            <w:noWrap/>
            <w:hideMark/>
          </w:tcPr>
          <w:p w14:paraId="3F0B99AA" w14:textId="77777777" w:rsidR="00EC3EB6" w:rsidRPr="00FC6B16" w:rsidRDefault="00EC3EB6" w:rsidP="00766CC3">
            <w:r w:rsidRPr="00FC6B16">
              <w:t>Southwark</w:t>
            </w:r>
          </w:p>
        </w:tc>
        <w:tc>
          <w:tcPr>
            <w:tcW w:w="3014" w:type="dxa"/>
            <w:shd w:val="clear" w:color="auto" w:fill="F79427"/>
          </w:tcPr>
          <w:p w14:paraId="3B12E513" w14:textId="77777777" w:rsidR="00EC3EB6" w:rsidRPr="00FC6B16" w:rsidRDefault="00EC3EB6" w:rsidP="00766CC3">
            <w:r w:rsidRPr="00FC6B16">
              <w:t>Fenland</w:t>
            </w:r>
          </w:p>
        </w:tc>
        <w:tc>
          <w:tcPr>
            <w:tcW w:w="3014" w:type="dxa"/>
          </w:tcPr>
          <w:p w14:paraId="5EEAED55" w14:textId="77777777" w:rsidR="00EC3EB6" w:rsidRPr="00FC6B16" w:rsidRDefault="00EC3EB6" w:rsidP="00766CC3">
            <w:r w:rsidRPr="00826BFB">
              <w:t>Ealing</w:t>
            </w:r>
          </w:p>
        </w:tc>
      </w:tr>
      <w:tr w:rsidR="00EC3EB6" w:rsidRPr="00FC6B16" w14:paraId="669C31D1" w14:textId="77777777" w:rsidTr="00294087">
        <w:trPr>
          <w:trHeight w:val="254"/>
        </w:trPr>
        <w:tc>
          <w:tcPr>
            <w:tcW w:w="3014" w:type="dxa"/>
            <w:noWrap/>
            <w:hideMark/>
          </w:tcPr>
          <w:p w14:paraId="0A5B9510" w14:textId="77777777" w:rsidR="00EC3EB6" w:rsidRPr="00FC6B16" w:rsidRDefault="00EC3EB6" w:rsidP="00766CC3">
            <w:r w:rsidRPr="00FC6B16">
              <w:t>Blackburn with Darwen</w:t>
            </w:r>
          </w:p>
        </w:tc>
        <w:tc>
          <w:tcPr>
            <w:tcW w:w="3014" w:type="dxa"/>
            <w:shd w:val="clear" w:color="auto" w:fill="F79427"/>
          </w:tcPr>
          <w:p w14:paraId="76723856" w14:textId="77777777" w:rsidR="00EC3EB6" w:rsidRPr="00FC6B16" w:rsidRDefault="00EC3EB6" w:rsidP="00766CC3">
            <w:r w:rsidRPr="00FC6B16">
              <w:t>West Somerset</w:t>
            </w:r>
          </w:p>
        </w:tc>
        <w:tc>
          <w:tcPr>
            <w:tcW w:w="3014" w:type="dxa"/>
          </w:tcPr>
          <w:p w14:paraId="16E83DEC" w14:textId="77777777" w:rsidR="00EC3EB6" w:rsidRPr="00FC6B16" w:rsidRDefault="00EC3EB6" w:rsidP="00766CC3">
            <w:r w:rsidRPr="00826BFB">
              <w:t>Swale</w:t>
            </w:r>
          </w:p>
        </w:tc>
      </w:tr>
      <w:tr w:rsidR="00EC3EB6" w:rsidRPr="00FC6B16" w14:paraId="4CAD5575" w14:textId="77777777" w:rsidTr="00766CC3">
        <w:trPr>
          <w:trHeight w:val="254"/>
        </w:trPr>
        <w:tc>
          <w:tcPr>
            <w:tcW w:w="3014" w:type="dxa"/>
            <w:noWrap/>
            <w:hideMark/>
          </w:tcPr>
          <w:p w14:paraId="113009C7" w14:textId="77777777" w:rsidR="00EC3EB6" w:rsidRPr="00FC6B16" w:rsidRDefault="00EC3EB6" w:rsidP="00766CC3">
            <w:r w:rsidRPr="00FC6B16">
              <w:t>Rochdale</w:t>
            </w:r>
          </w:p>
        </w:tc>
        <w:tc>
          <w:tcPr>
            <w:tcW w:w="3014" w:type="dxa"/>
          </w:tcPr>
          <w:p w14:paraId="7AF3CB84" w14:textId="77777777" w:rsidR="00EC3EB6" w:rsidRPr="00107AB1" w:rsidRDefault="00EC3EB6" w:rsidP="00766CC3">
            <w:pPr>
              <w:rPr>
                <w:highlight w:val="yellow"/>
              </w:rPr>
            </w:pPr>
            <w:r w:rsidRPr="005C59C1">
              <w:t>Portsmouth</w:t>
            </w:r>
          </w:p>
        </w:tc>
        <w:tc>
          <w:tcPr>
            <w:tcW w:w="3014" w:type="dxa"/>
          </w:tcPr>
          <w:p w14:paraId="75D377F1" w14:textId="77777777" w:rsidR="00EC3EB6" w:rsidRPr="00FC6B16" w:rsidRDefault="00EC3EB6" w:rsidP="00766CC3">
            <w:r w:rsidRPr="00826BFB">
              <w:t>King's Lynn and West Norfolk</w:t>
            </w:r>
          </w:p>
        </w:tc>
      </w:tr>
      <w:tr w:rsidR="00EC3EB6" w:rsidRPr="00FC6B16" w14:paraId="68D6B73B" w14:textId="77777777" w:rsidTr="00294087">
        <w:trPr>
          <w:trHeight w:val="254"/>
        </w:trPr>
        <w:tc>
          <w:tcPr>
            <w:tcW w:w="3014" w:type="dxa"/>
            <w:noWrap/>
            <w:hideMark/>
          </w:tcPr>
          <w:p w14:paraId="30B43B8D" w14:textId="77777777" w:rsidR="00EC3EB6" w:rsidRPr="00FC6B16" w:rsidRDefault="00EC3EB6" w:rsidP="00766CC3">
            <w:r w:rsidRPr="00FC6B16">
              <w:t>Lewisham</w:t>
            </w:r>
          </w:p>
        </w:tc>
        <w:tc>
          <w:tcPr>
            <w:tcW w:w="3014" w:type="dxa"/>
          </w:tcPr>
          <w:p w14:paraId="0D5D6618" w14:textId="77777777" w:rsidR="00EC3EB6" w:rsidRPr="00FC6B16" w:rsidRDefault="00EC3EB6" w:rsidP="00766CC3">
            <w:r w:rsidRPr="00FC6B16">
              <w:t>Peterborough</w:t>
            </w:r>
          </w:p>
        </w:tc>
        <w:tc>
          <w:tcPr>
            <w:tcW w:w="3014" w:type="dxa"/>
            <w:shd w:val="clear" w:color="auto" w:fill="F79427"/>
          </w:tcPr>
          <w:p w14:paraId="53226056" w14:textId="77777777" w:rsidR="00EC3EB6" w:rsidRPr="00FC6B16" w:rsidRDefault="00EC3EB6" w:rsidP="00766CC3">
            <w:r w:rsidRPr="00826BFB">
              <w:t>Scarborough</w:t>
            </w:r>
          </w:p>
        </w:tc>
      </w:tr>
      <w:tr w:rsidR="00EC3EB6" w:rsidRPr="00FC6B16" w14:paraId="3F239B9F" w14:textId="77777777" w:rsidTr="00766CC3">
        <w:trPr>
          <w:trHeight w:val="254"/>
        </w:trPr>
        <w:tc>
          <w:tcPr>
            <w:tcW w:w="3014" w:type="dxa"/>
            <w:noWrap/>
            <w:hideMark/>
          </w:tcPr>
          <w:p w14:paraId="1040332B" w14:textId="77777777" w:rsidR="00EC3EB6" w:rsidRPr="00FC6B16" w:rsidRDefault="00EC3EB6" w:rsidP="00766CC3">
            <w:r w:rsidRPr="00FC6B16">
              <w:t>Salford</w:t>
            </w:r>
          </w:p>
        </w:tc>
        <w:tc>
          <w:tcPr>
            <w:tcW w:w="3014" w:type="dxa"/>
          </w:tcPr>
          <w:p w14:paraId="09F7BF35" w14:textId="77777777" w:rsidR="00EC3EB6" w:rsidRPr="00FC6B16" w:rsidRDefault="00EC3EB6" w:rsidP="00766CC3">
            <w:r w:rsidRPr="00FC6B16">
              <w:t>Mansfield</w:t>
            </w:r>
          </w:p>
        </w:tc>
        <w:tc>
          <w:tcPr>
            <w:tcW w:w="3014" w:type="dxa"/>
          </w:tcPr>
          <w:p w14:paraId="006F0BC8" w14:textId="77777777" w:rsidR="00EC3EB6" w:rsidRPr="00FC6B16" w:rsidRDefault="00EC3EB6" w:rsidP="00766CC3">
            <w:r w:rsidRPr="00826BFB">
              <w:t>Croydon</w:t>
            </w:r>
          </w:p>
        </w:tc>
      </w:tr>
      <w:tr w:rsidR="00EC3EB6" w:rsidRPr="00FC6B16" w14:paraId="3794D77F" w14:textId="77777777" w:rsidTr="00766CC3">
        <w:trPr>
          <w:trHeight w:val="254"/>
        </w:trPr>
        <w:tc>
          <w:tcPr>
            <w:tcW w:w="3014" w:type="dxa"/>
            <w:noWrap/>
            <w:hideMark/>
          </w:tcPr>
          <w:p w14:paraId="541603CB" w14:textId="77777777" w:rsidR="00EC3EB6" w:rsidRPr="00FC6B16" w:rsidRDefault="00EC3EB6" w:rsidP="00766CC3">
            <w:r w:rsidRPr="00FC6B16">
              <w:t>Hyndburn</w:t>
            </w:r>
          </w:p>
        </w:tc>
        <w:tc>
          <w:tcPr>
            <w:tcW w:w="3014" w:type="dxa"/>
          </w:tcPr>
          <w:p w14:paraId="6B9C70AA" w14:textId="77777777" w:rsidR="00EC3EB6" w:rsidRPr="00FC6B16" w:rsidRDefault="00EC3EB6" w:rsidP="00766CC3">
            <w:r w:rsidRPr="00FC6B16">
              <w:t>Coventry</w:t>
            </w:r>
          </w:p>
        </w:tc>
        <w:tc>
          <w:tcPr>
            <w:tcW w:w="3014" w:type="dxa"/>
          </w:tcPr>
          <w:p w14:paraId="6B9B1581" w14:textId="77777777" w:rsidR="00EC3EB6" w:rsidRPr="005C59C1" w:rsidRDefault="00EC3EB6" w:rsidP="00766CC3">
            <w:r w:rsidRPr="005C59C1">
              <w:t>Newcastle upon Tyne</w:t>
            </w:r>
          </w:p>
        </w:tc>
      </w:tr>
      <w:tr w:rsidR="00EC3EB6" w:rsidRPr="00FC6B16" w14:paraId="45871B3B" w14:textId="77777777" w:rsidTr="00766CC3">
        <w:trPr>
          <w:trHeight w:val="254"/>
        </w:trPr>
        <w:tc>
          <w:tcPr>
            <w:tcW w:w="3014" w:type="dxa"/>
            <w:noWrap/>
            <w:hideMark/>
          </w:tcPr>
          <w:p w14:paraId="641BF0B0" w14:textId="77777777" w:rsidR="00EC3EB6" w:rsidRPr="00FC6B16" w:rsidRDefault="00EC3EB6" w:rsidP="00766CC3">
            <w:r w:rsidRPr="00FC6B16">
              <w:t>Great Yarmouth</w:t>
            </w:r>
          </w:p>
        </w:tc>
        <w:tc>
          <w:tcPr>
            <w:tcW w:w="3014" w:type="dxa"/>
          </w:tcPr>
          <w:p w14:paraId="1EED69B4" w14:textId="77777777" w:rsidR="00EC3EB6" w:rsidRPr="00FC6B16" w:rsidRDefault="00EC3EB6" w:rsidP="00766CC3">
            <w:r w:rsidRPr="00FC6B16">
              <w:t>Bolsover</w:t>
            </w:r>
          </w:p>
        </w:tc>
        <w:tc>
          <w:tcPr>
            <w:tcW w:w="3014" w:type="dxa"/>
          </w:tcPr>
          <w:p w14:paraId="14FCE919" w14:textId="77777777" w:rsidR="00EC3EB6" w:rsidRPr="005C59C1" w:rsidRDefault="00EC3EB6" w:rsidP="00766CC3">
            <w:r w:rsidRPr="005C59C1">
              <w:t>North Norfolk</w:t>
            </w:r>
          </w:p>
        </w:tc>
      </w:tr>
      <w:tr w:rsidR="00EC3EB6" w:rsidRPr="00FC6B16" w14:paraId="24480C45" w14:textId="77777777" w:rsidTr="00294087">
        <w:trPr>
          <w:trHeight w:val="254"/>
        </w:trPr>
        <w:tc>
          <w:tcPr>
            <w:tcW w:w="3014" w:type="dxa"/>
            <w:shd w:val="clear" w:color="auto" w:fill="F79427"/>
            <w:noWrap/>
            <w:hideMark/>
          </w:tcPr>
          <w:p w14:paraId="6B2C7448" w14:textId="77777777" w:rsidR="00EC3EB6" w:rsidRPr="00FC6B16" w:rsidRDefault="00EC3EB6" w:rsidP="00766CC3">
            <w:r w:rsidRPr="00FC6B16">
              <w:t>Bradford</w:t>
            </w:r>
          </w:p>
        </w:tc>
        <w:tc>
          <w:tcPr>
            <w:tcW w:w="3014" w:type="dxa"/>
          </w:tcPr>
          <w:p w14:paraId="2375E3CC" w14:textId="77777777" w:rsidR="00EC3EB6" w:rsidRPr="00FC6B16" w:rsidRDefault="00EC3EB6" w:rsidP="00766CC3">
            <w:r w:rsidRPr="00FC6B16">
              <w:t>Rotherham</w:t>
            </w:r>
          </w:p>
        </w:tc>
        <w:tc>
          <w:tcPr>
            <w:tcW w:w="3014" w:type="dxa"/>
          </w:tcPr>
          <w:p w14:paraId="7CB0C37A" w14:textId="77777777" w:rsidR="00EC3EB6" w:rsidRPr="00FC6B16" w:rsidRDefault="00EC3EB6" w:rsidP="00766CC3">
            <w:r w:rsidRPr="00826BFB">
              <w:t>Sheffield</w:t>
            </w:r>
          </w:p>
        </w:tc>
      </w:tr>
      <w:tr w:rsidR="00EC3EB6" w:rsidRPr="00FC6B16" w14:paraId="66CB1F69" w14:textId="77777777" w:rsidTr="00766CC3">
        <w:trPr>
          <w:trHeight w:val="254"/>
        </w:trPr>
        <w:tc>
          <w:tcPr>
            <w:tcW w:w="3014" w:type="dxa"/>
            <w:noWrap/>
            <w:hideMark/>
          </w:tcPr>
          <w:p w14:paraId="7B0B6ABC" w14:textId="77777777" w:rsidR="00EC3EB6" w:rsidRPr="00FC6B16" w:rsidRDefault="00EC3EB6" w:rsidP="00766CC3">
            <w:r w:rsidRPr="00FC6B16">
              <w:t>South Tyneside</w:t>
            </w:r>
          </w:p>
        </w:tc>
        <w:tc>
          <w:tcPr>
            <w:tcW w:w="3014" w:type="dxa"/>
          </w:tcPr>
          <w:p w14:paraId="000AACEE" w14:textId="77777777" w:rsidR="00EC3EB6" w:rsidRPr="00FC6B16" w:rsidRDefault="00EC3EB6" w:rsidP="00766CC3">
            <w:r w:rsidRPr="00FC6B16">
              <w:t>Copeland</w:t>
            </w:r>
          </w:p>
        </w:tc>
        <w:tc>
          <w:tcPr>
            <w:tcW w:w="3014" w:type="dxa"/>
          </w:tcPr>
          <w:p w14:paraId="3498D90A" w14:textId="77777777" w:rsidR="00EC3EB6" w:rsidRPr="00FC6B16" w:rsidRDefault="00EC3EB6" w:rsidP="00766CC3">
            <w:r w:rsidRPr="00826BFB">
              <w:t>Waveney</w:t>
            </w:r>
          </w:p>
        </w:tc>
      </w:tr>
      <w:tr w:rsidR="00EC3EB6" w:rsidRPr="00FC6B16" w14:paraId="537FDA38" w14:textId="77777777" w:rsidTr="00766CC3">
        <w:trPr>
          <w:trHeight w:val="254"/>
        </w:trPr>
        <w:tc>
          <w:tcPr>
            <w:tcW w:w="3014" w:type="dxa"/>
            <w:noWrap/>
            <w:hideMark/>
          </w:tcPr>
          <w:p w14:paraId="1980F143" w14:textId="77777777" w:rsidR="00EC3EB6" w:rsidRPr="00FC6B16" w:rsidRDefault="00EC3EB6" w:rsidP="00766CC3">
            <w:r w:rsidRPr="00FC6B16">
              <w:t>Hartlepool</w:t>
            </w:r>
          </w:p>
        </w:tc>
        <w:tc>
          <w:tcPr>
            <w:tcW w:w="3014" w:type="dxa"/>
          </w:tcPr>
          <w:p w14:paraId="02B46352" w14:textId="77777777" w:rsidR="00EC3EB6" w:rsidRPr="00FC6B16" w:rsidRDefault="00EC3EB6" w:rsidP="00766CC3">
            <w:r w:rsidRPr="00FC6B16">
              <w:t>Bolton</w:t>
            </w:r>
          </w:p>
        </w:tc>
        <w:tc>
          <w:tcPr>
            <w:tcW w:w="3014" w:type="dxa"/>
          </w:tcPr>
          <w:p w14:paraId="5D52FB4E" w14:textId="77777777" w:rsidR="00EC3EB6" w:rsidRPr="00FC6B16" w:rsidRDefault="00EC3EB6" w:rsidP="00766CC3">
            <w:r w:rsidRPr="00826BFB">
              <w:t>Calderdale</w:t>
            </w:r>
          </w:p>
        </w:tc>
      </w:tr>
      <w:tr w:rsidR="00EC3EB6" w:rsidRPr="00FC6B16" w14:paraId="02D5A74A" w14:textId="77777777" w:rsidTr="00766CC3">
        <w:trPr>
          <w:trHeight w:val="254"/>
        </w:trPr>
        <w:tc>
          <w:tcPr>
            <w:tcW w:w="3014" w:type="dxa"/>
            <w:noWrap/>
          </w:tcPr>
          <w:p w14:paraId="6AE382FD" w14:textId="77777777" w:rsidR="00EC3EB6" w:rsidRPr="00FC6B16" w:rsidRDefault="00EC3EB6" w:rsidP="00766CC3"/>
        </w:tc>
        <w:tc>
          <w:tcPr>
            <w:tcW w:w="3014" w:type="dxa"/>
          </w:tcPr>
          <w:p w14:paraId="35250C49" w14:textId="77777777" w:rsidR="00EC3EB6" w:rsidRPr="00FC6B16" w:rsidRDefault="00EC3EB6" w:rsidP="00766CC3"/>
        </w:tc>
        <w:tc>
          <w:tcPr>
            <w:tcW w:w="3014" w:type="dxa"/>
          </w:tcPr>
          <w:p w14:paraId="69552768" w14:textId="77777777" w:rsidR="00EC3EB6" w:rsidRPr="005C59C1" w:rsidRDefault="00EC3EB6" w:rsidP="00766CC3">
            <w:pPr>
              <w:rPr>
                <w:rFonts w:ascii="Arial" w:hAnsi="Arial" w:cs="Arial"/>
                <w:sz w:val="20"/>
                <w:szCs w:val="20"/>
              </w:rPr>
            </w:pPr>
            <w:r w:rsidRPr="005C59C1">
              <w:rPr>
                <w:rFonts w:ascii="Arial" w:hAnsi="Arial" w:cs="Arial"/>
                <w:sz w:val="20"/>
                <w:szCs w:val="20"/>
              </w:rPr>
              <w:t>Telford and Wrekin</w:t>
            </w:r>
          </w:p>
        </w:tc>
      </w:tr>
    </w:tbl>
    <w:p w14:paraId="597F6194" w14:textId="77777777" w:rsidR="00EC3EB6" w:rsidRDefault="00EC3EB6" w:rsidP="00EC3EB6"/>
    <w:p w14:paraId="06CF3E3E" w14:textId="67AC1130" w:rsidR="00EC3EB6" w:rsidRDefault="00EC3EB6" w:rsidP="00EC3EB6">
      <w:r>
        <w:lastRenderedPageBreak/>
        <w:t>However, these rankings are based on the Local Authority area, and recognise that within these local authorities deprivation is often highly unequal. When identifying schools to participate it will be important to use judgement to ensure that the</w:t>
      </w:r>
      <w:r w:rsidR="00804F88">
        <w:t xml:space="preserve"> specific</w:t>
      </w:r>
      <w:r>
        <w:t xml:space="preserve"> school is working within a deprived area of the local authority and reaching young people from deprived communities. </w:t>
      </w:r>
    </w:p>
    <w:p w14:paraId="4F1C3E7F" w14:textId="099662BC" w:rsidR="00E53F03" w:rsidRDefault="00E53F03" w:rsidP="00EC3EB6"/>
    <w:p w14:paraId="69567C8B" w14:textId="3C516DE7" w:rsidR="00E53F03" w:rsidRDefault="00E53F03" w:rsidP="00EC3EB6">
      <w:r>
        <w:t xml:space="preserve">Additional sampling criteria may also be considered by the team at Renaisi upon receiving the long-list of potential schools to be engaged. This may include information such as OFSTED </w:t>
      </w:r>
      <w:r w:rsidR="0024574C">
        <w:t>grade</w:t>
      </w:r>
      <w:r>
        <w:t xml:space="preserve"> or </w:t>
      </w:r>
      <w:r w:rsidR="0024574C">
        <w:t>level of pupil premium.</w:t>
      </w:r>
    </w:p>
    <w:p w14:paraId="50EE292A" w14:textId="03E12806" w:rsidR="00EC3EB6" w:rsidRDefault="00EC3EB6" w:rsidP="00294087">
      <w:pPr>
        <w:pStyle w:val="Heading2"/>
      </w:pPr>
      <w:r>
        <w:t>P</w:t>
      </w:r>
      <w:r w:rsidRPr="00167FF9">
        <w:t>articipation Criteria</w:t>
      </w:r>
    </w:p>
    <w:p w14:paraId="5BAE05D3" w14:textId="77777777" w:rsidR="00EC3EB6" w:rsidRPr="00136BAA" w:rsidRDefault="00EC3EB6" w:rsidP="00EC3EB6">
      <w:r>
        <w:t>As well as meeting the sampling criteria, in order to fit within the parameters of this project and to ensure the smooth running of the research,</w:t>
      </w:r>
      <w:r w:rsidRPr="00136BAA">
        <w:t xml:space="preserve"> the schools must:</w:t>
      </w:r>
    </w:p>
    <w:p w14:paraId="3E225A20" w14:textId="77777777" w:rsidR="00EC3EB6" w:rsidRDefault="00EC3EB6" w:rsidP="00EC3EB6">
      <w:pPr>
        <w:pStyle w:val="ListParagraph"/>
        <w:numPr>
          <w:ilvl w:val="0"/>
          <w:numId w:val="31"/>
        </w:numPr>
        <w:spacing w:after="160" w:line="259" w:lineRule="auto"/>
      </w:pPr>
      <w:r>
        <w:t>Be working with children ages 4-11</w:t>
      </w:r>
    </w:p>
    <w:p w14:paraId="46E85BBC" w14:textId="77777777" w:rsidR="00EC3EB6" w:rsidRDefault="00EC3EB6" w:rsidP="00EC3EB6">
      <w:pPr>
        <w:pStyle w:val="ListParagraph"/>
        <w:numPr>
          <w:ilvl w:val="0"/>
          <w:numId w:val="31"/>
        </w:numPr>
        <w:spacing w:after="160" w:line="259" w:lineRule="auto"/>
      </w:pPr>
      <w:r>
        <w:rPr>
          <w:rFonts w:eastAsia="Times New Roman"/>
        </w:rPr>
        <w:t>Have reading assessments taking place with results available before the Summer Reading Challenge period and again in the autumn term. Ideally, these should be tests results, but we would be open to discussing with schools if teacher assessment scores could be used instead – depending on the format of these</w:t>
      </w:r>
    </w:p>
    <w:p w14:paraId="5B141A88" w14:textId="77777777" w:rsidR="00EC3EB6" w:rsidRDefault="00EC3EB6" w:rsidP="00EC3EB6">
      <w:pPr>
        <w:pStyle w:val="ListParagraph"/>
        <w:numPr>
          <w:ilvl w:val="0"/>
          <w:numId w:val="31"/>
        </w:numPr>
        <w:spacing w:after="160" w:line="259" w:lineRule="auto"/>
      </w:pPr>
      <w:r>
        <w:t>Have been involved in the Summer Reading Challenge for at least 2 years</w:t>
      </w:r>
    </w:p>
    <w:p w14:paraId="2D4AA814" w14:textId="77777777" w:rsidR="00EC3EB6" w:rsidRDefault="00EC3EB6" w:rsidP="00EC3EB6">
      <w:pPr>
        <w:pStyle w:val="ListParagraph"/>
        <w:numPr>
          <w:ilvl w:val="0"/>
          <w:numId w:val="31"/>
        </w:numPr>
        <w:spacing w:after="160" w:line="259" w:lineRule="auto"/>
      </w:pPr>
      <w:r>
        <w:t>Be in a deprived area (but not one of the Department for Education opportunity areas)</w:t>
      </w:r>
    </w:p>
    <w:p w14:paraId="241EC47C" w14:textId="77777777" w:rsidR="00EC3EB6" w:rsidRDefault="00EC3EB6" w:rsidP="00EC3EB6">
      <w:pPr>
        <w:pStyle w:val="ListParagraph"/>
        <w:numPr>
          <w:ilvl w:val="0"/>
          <w:numId w:val="31"/>
        </w:numPr>
        <w:spacing w:after="160" w:line="259" w:lineRule="auto"/>
      </w:pPr>
      <w:r>
        <w:t>Have the buy in from the senior leadership team for the school to be involved in the research - e</w:t>
      </w:r>
      <w:r>
        <w:rPr>
          <w:rFonts w:eastAsia="Times New Roman"/>
        </w:rPr>
        <w:t>.g. willing to support and endorse the research across the staff team</w:t>
      </w:r>
    </w:p>
    <w:p w14:paraId="4B648BE2" w14:textId="77777777" w:rsidR="00EC3EB6" w:rsidRDefault="00EC3EB6" w:rsidP="00EC3EB6">
      <w:pPr>
        <w:pStyle w:val="ListParagraph"/>
        <w:numPr>
          <w:ilvl w:val="0"/>
          <w:numId w:val="31"/>
        </w:numPr>
        <w:spacing w:after="160" w:line="259" w:lineRule="auto"/>
      </w:pPr>
      <w:r>
        <w:t>Be able to appoint a key contact to liaise with Renaisi on sharing data and arranging visits (where appropriate)</w:t>
      </w:r>
    </w:p>
    <w:p w14:paraId="1C53E37E" w14:textId="2D33981B" w:rsidR="00901F80" w:rsidRDefault="00EC3EB6" w:rsidP="005A5085">
      <w:pPr>
        <w:pStyle w:val="ListParagraph"/>
        <w:numPr>
          <w:ilvl w:val="0"/>
          <w:numId w:val="31"/>
        </w:numPr>
        <w:spacing w:after="160" w:line="259" w:lineRule="auto"/>
      </w:pPr>
      <w:r w:rsidRPr="003A24E4">
        <w:rPr>
          <w:i/>
        </w:rPr>
        <w:t>For in-depth</w:t>
      </w:r>
      <w:r>
        <w:t xml:space="preserve"> – must be able and willing to facilitate a researcher coming to visit once in the summer term and once in the autumn term</w:t>
      </w:r>
    </w:p>
    <w:p w14:paraId="548C6792" w14:textId="30E3E5AF" w:rsidR="00901F80" w:rsidRPr="00901F80" w:rsidRDefault="00901F80" w:rsidP="00901F80">
      <w:pPr>
        <w:pStyle w:val="ListBullet5"/>
        <w:numPr>
          <w:ilvl w:val="0"/>
          <w:numId w:val="0"/>
        </w:numPr>
        <w:rPr>
          <w:i/>
        </w:rPr>
      </w:pPr>
      <w:r>
        <w:rPr>
          <w:i/>
        </w:rPr>
        <w:t>Note:</w:t>
      </w:r>
    </w:p>
    <w:p w14:paraId="64238AA0" w14:textId="66C84D5A" w:rsidR="005C59C1" w:rsidRDefault="00901F80" w:rsidP="00901F80">
      <w:r>
        <w:t xml:space="preserve">We acknowledge that schools may require staff cover for the time that teachers are involved with the project. We have included an allocation within the budget to cover teacher time so that if a teacher is involved in research with sample pupils or interviews with the researchers, money for either teacher cover or a supply teacher is factored in to reimburse the school. Based on NASUWT (the teachers’ union) </w:t>
      </w:r>
      <w:hyperlink r:id="rId13" w:history="1">
        <w:r>
          <w:rPr>
            <w:rStyle w:val="Hyperlink"/>
          </w:rPr>
          <w:t>pay scales</w:t>
        </w:r>
      </w:hyperlink>
      <w:r>
        <w:t xml:space="preserve"> for supply teachers and the assumption of one day of supply cover needed per school, we’ve averaged £205 (one day’s rate) for schools. The actual amount schools would be reimbursed if they needed supply cover would vary based on the cost of supply teaching in that region, i.e., costs for Inner London and Outer London are higher than those elsewhere in England. </w:t>
      </w:r>
    </w:p>
    <w:p w14:paraId="2D4C5754" w14:textId="77777777" w:rsidR="005A5085" w:rsidRPr="005A5085" w:rsidRDefault="005A5085" w:rsidP="00901F80"/>
    <w:p w14:paraId="45B2B3C8" w14:textId="3427ECF2" w:rsidR="005C59C1" w:rsidRPr="005A36C4" w:rsidRDefault="005C59C1" w:rsidP="005A36C4">
      <w:pPr>
        <w:pStyle w:val="Heading2"/>
      </w:pPr>
      <w:r>
        <w:t>Any questions?</w:t>
      </w:r>
    </w:p>
    <w:p w14:paraId="735B6FD6" w14:textId="28E6F497" w:rsidR="005C59C1" w:rsidRDefault="005C59C1" w:rsidP="00901F80">
      <w:pPr>
        <w:rPr>
          <w:color w:val="auto"/>
        </w:rPr>
      </w:pPr>
      <w:r>
        <w:rPr>
          <w:color w:val="auto"/>
        </w:rPr>
        <w:t>Thank you for your help in either recruiting schools or considerin</w:t>
      </w:r>
      <w:bookmarkStart w:id="0" w:name="_GoBack"/>
      <w:bookmarkEnd w:id="0"/>
      <w:r>
        <w:rPr>
          <w:color w:val="auto"/>
        </w:rPr>
        <w:t xml:space="preserve">g taking part of this important piece of research. </w:t>
      </w:r>
      <w:r w:rsidR="005A5085">
        <w:rPr>
          <w:color w:val="auto"/>
        </w:rPr>
        <w:t>We are</w:t>
      </w:r>
      <w:r>
        <w:rPr>
          <w:color w:val="auto"/>
        </w:rPr>
        <w:t xml:space="preserve"> looking forward to the opportunity to </w:t>
      </w:r>
      <w:r w:rsidR="005A5085">
        <w:rPr>
          <w:color w:val="auto"/>
        </w:rPr>
        <w:t>exploring these questions further and demonstrating</w:t>
      </w:r>
      <w:r>
        <w:rPr>
          <w:color w:val="auto"/>
        </w:rPr>
        <w:t xml:space="preserve"> the impact of the Summer Reading Challenge</w:t>
      </w:r>
      <w:r w:rsidR="005A5085">
        <w:rPr>
          <w:color w:val="auto"/>
        </w:rPr>
        <w:t xml:space="preserve"> on children across England</w:t>
      </w:r>
      <w:r>
        <w:rPr>
          <w:color w:val="auto"/>
        </w:rPr>
        <w:t>. Any questions can be directed to the following:</w:t>
      </w:r>
    </w:p>
    <w:p w14:paraId="41A5E3B9" w14:textId="0328E3D9" w:rsidR="005C59C1" w:rsidRDefault="005C59C1" w:rsidP="00901F80">
      <w:pPr>
        <w:rPr>
          <w:color w:val="auto"/>
        </w:rPr>
      </w:pPr>
    </w:p>
    <w:p w14:paraId="52B9B35A" w14:textId="5D72CFA2" w:rsidR="005C59C1" w:rsidRDefault="005C59C1" w:rsidP="00901F80">
      <w:pPr>
        <w:rPr>
          <w:color w:val="auto"/>
        </w:rPr>
      </w:pPr>
      <w:r>
        <w:rPr>
          <w:color w:val="auto"/>
        </w:rPr>
        <w:t>Dr Carina Spaulding</w:t>
      </w:r>
    </w:p>
    <w:p w14:paraId="5375F1AD" w14:textId="359B5007" w:rsidR="005C59C1" w:rsidRDefault="005C59C1" w:rsidP="00901F80">
      <w:pPr>
        <w:rPr>
          <w:color w:val="auto"/>
        </w:rPr>
      </w:pPr>
      <w:r>
        <w:rPr>
          <w:color w:val="auto"/>
        </w:rPr>
        <w:t>Research &amp; Evaluation Manager, The Reading Agency</w:t>
      </w:r>
    </w:p>
    <w:p w14:paraId="2259DCAF" w14:textId="52DFE4DC" w:rsidR="005C59C1" w:rsidRDefault="005C59C1" w:rsidP="00901F80">
      <w:pPr>
        <w:rPr>
          <w:color w:val="auto"/>
        </w:rPr>
      </w:pPr>
      <w:r>
        <w:rPr>
          <w:color w:val="auto"/>
        </w:rPr>
        <w:t xml:space="preserve">Email: </w:t>
      </w:r>
      <w:hyperlink r:id="rId14" w:history="1">
        <w:r w:rsidRPr="00C17A6D">
          <w:rPr>
            <w:rStyle w:val="Hyperlink"/>
          </w:rPr>
          <w:t>carina.spaulding@readingagency.org.uk</w:t>
        </w:r>
      </w:hyperlink>
    </w:p>
    <w:p w14:paraId="03764891" w14:textId="0FD8321C" w:rsidR="005C59C1" w:rsidRPr="00901F80" w:rsidRDefault="005C59C1" w:rsidP="00901F80">
      <w:pPr>
        <w:rPr>
          <w:color w:val="auto"/>
        </w:rPr>
      </w:pPr>
      <w:r>
        <w:rPr>
          <w:color w:val="auto"/>
        </w:rPr>
        <w:t>Phone: 0207 324 2551</w:t>
      </w:r>
    </w:p>
    <w:sectPr w:rsidR="005C59C1" w:rsidRPr="00901F80" w:rsidSect="00C02107">
      <w:headerReference w:type="even" r:id="rId15"/>
      <w:headerReference w:type="default" r:id="rId16"/>
      <w:footerReference w:type="even" r:id="rId17"/>
      <w:footerReference w:type="default" r:id="rId18"/>
      <w:headerReference w:type="first" r:id="rId19"/>
      <w:footerReference w:type="first" r:id="rId20"/>
      <w:pgSz w:w="12240" w:h="15840"/>
      <w:pgMar w:top="1134"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1ABC" w14:textId="77777777" w:rsidR="00766CC3" w:rsidRDefault="00766CC3" w:rsidP="00E65F1D">
      <w:r>
        <w:separator/>
      </w:r>
    </w:p>
  </w:endnote>
  <w:endnote w:type="continuationSeparator" w:id="0">
    <w:p w14:paraId="46A86E86" w14:textId="77777777" w:rsidR="00766CC3" w:rsidRDefault="00766CC3" w:rsidP="00E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8133" w14:textId="77777777" w:rsidR="004D053A" w:rsidRDefault="004D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892" w14:textId="77777777" w:rsidR="005A36C4" w:rsidRPr="0096130C" w:rsidRDefault="005A36C4" w:rsidP="005A36C4">
    <w:pPr>
      <w:rPr>
        <w:rFonts w:cstheme="minorHAnsi"/>
        <w:sz w:val="28"/>
        <w:szCs w:val="28"/>
      </w:rPr>
    </w:pPr>
    <w:r>
      <w:rPr>
        <w:noProof/>
        <w:lang w:eastAsia="en-GB"/>
      </w:rPr>
      <w:drawing>
        <wp:anchor distT="0" distB="0" distL="114300" distR="114300" simplePos="0" relativeHeight="251661312" behindDoc="0" locked="0" layoutInCell="1" allowOverlap="1" wp14:anchorId="6377FC66" wp14:editId="0D1ABA36">
          <wp:simplePos x="0" y="0"/>
          <wp:positionH relativeFrom="margin">
            <wp:posOffset>-729615</wp:posOffset>
          </wp:positionH>
          <wp:positionV relativeFrom="margin">
            <wp:posOffset>8683625</wp:posOffset>
          </wp:positionV>
          <wp:extent cx="2276475" cy="718820"/>
          <wp:effectExtent l="0" t="0" r="952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 for us on all sites and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188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5666556" wp14:editId="544A652A">
          <wp:simplePos x="0" y="0"/>
          <wp:positionH relativeFrom="margin">
            <wp:posOffset>5436235</wp:posOffset>
          </wp:positionH>
          <wp:positionV relativeFrom="page">
            <wp:align>bottom</wp:align>
          </wp:positionV>
          <wp:extent cx="1189355"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eading Agenc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355" cy="647700"/>
                  </a:xfrm>
                  <a:prstGeom prst="rect">
                    <a:avLst/>
                  </a:prstGeom>
                </pic:spPr>
              </pic:pic>
            </a:graphicData>
          </a:graphic>
          <wp14:sizeRelH relativeFrom="margin">
            <wp14:pctWidth>0</wp14:pctWidth>
          </wp14:sizeRelH>
          <wp14:sizeRelV relativeFrom="margin">
            <wp14:pctHeight>0</wp14:pctHeight>
          </wp14:sizeRelV>
        </wp:anchor>
      </w:drawing>
    </w:r>
  </w:p>
  <w:p w14:paraId="5092C403" w14:textId="77777777" w:rsidR="004D053A" w:rsidRDefault="004D0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EA92" w14:textId="77777777" w:rsidR="004D053A" w:rsidRDefault="004D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809A" w14:textId="77777777" w:rsidR="00766CC3" w:rsidRDefault="00766CC3" w:rsidP="00E65F1D">
      <w:r>
        <w:separator/>
      </w:r>
    </w:p>
  </w:footnote>
  <w:footnote w:type="continuationSeparator" w:id="0">
    <w:p w14:paraId="5120127C" w14:textId="77777777" w:rsidR="00766CC3" w:rsidRDefault="00766CC3" w:rsidP="00E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48B5" w14:textId="77777777" w:rsidR="004D053A" w:rsidRDefault="004D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E4B3" w14:textId="0CEFDBE3" w:rsidR="0048029C" w:rsidRDefault="0048029C" w:rsidP="005E7D90">
    <w:pPr>
      <w:pStyle w:val="Header"/>
      <w:tabs>
        <w:tab w:val="clear" w:pos="8640"/>
        <w:tab w:val="left" w:pos="7785"/>
        <w:tab w:val="right" w:pos="10773"/>
      </w:tabs>
      <w:ind w:right="-1800"/>
    </w:pPr>
    <w:r>
      <w:rPr>
        <w:noProof/>
        <w:lang w:eastAsia="en-GB"/>
      </w:rPr>
      <w:drawing>
        <wp:anchor distT="0" distB="0" distL="114300" distR="114300" simplePos="0" relativeHeight="251658240" behindDoc="1" locked="0" layoutInCell="1" allowOverlap="1" wp14:anchorId="27E287DF" wp14:editId="112ED17F">
          <wp:simplePos x="0" y="0"/>
          <wp:positionH relativeFrom="column">
            <wp:posOffset>-1104900</wp:posOffset>
          </wp:positionH>
          <wp:positionV relativeFrom="paragraph">
            <wp:posOffset>0</wp:posOffset>
          </wp:positionV>
          <wp:extent cx="7734300" cy="10013315"/>
          <wp:effectExtent l="0" t="0" r="0" b="0"/>
          <wp:wrapNone/>
          <wp:docPr id="3" name="Picture 3" descr="Macintosh HD:Users:francescacook:Desktop:USCREATES:Projects:REN_Renaisi:Design:4 Applications:REN_basic word 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acook:Desktop:USCREATES:Projects:REN_Renaisi:Design:4 Applications:REN_basic word 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0013315"/>
                  </a:xfrm>
                  <a:prstGeom prst="rect">
                    <a:avLst/>
                  </a:prstGeom>
                  <a:noFill/>
                  <a:ln>
                    <a:noFill/>
                  </a:ln>
                  <a:extLst>
                    <a:ext uri="{FAA26D3D-D897-4be2-8F04-BA451C77F1D7}">
                      <ma14:placeholder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053A">
      <w:tab/>
      <w:t xml:space="preserve">                                                                                                                                  </w:t>
    </w:r>
    <w:r>
      <w:t xml:space="preserve"> </w:t>
    </w:r>
    <w:r w:rsidR="008075C8">
      <w:rPr>
        <w:noProof/>
        <w:lang w:eastAsia="en-GB"/>
      </w:rPr>
      <w:drawing>
        <wp:inline distT="0" distB="0" distL="0" distR="0" wp14:anchorId="68D34C8F" wp14:editId="3805D9D3">
          <wp:extent cx="2018826" cy="657225"/>
          <wp:effectExtent l="0" t="0" r="635" b="0"/>
          <wp:docPr id="1" name="Picture 1" descr="K:\Projects &amp; Partnerships\Summer Reading Challenge\SRC 2019 - Space Chase\Artwork\20th Anniversary logo\20 YEARS SRC LOGO.jpg"/>
          <wp:cNvGraphicFramePr/>
          <a:graphic xmlns:a="http://schemas.openxmlformats.org/drawingml/2006/main">
            <a:graphicData uri="http://schemas.openxmlformats.org/drawingml/2006/picture">
              <pic:pic xmlns:pic="http://schemas.openxmlformats.org/drawingml/2006/picture">
                <pic:nvPicPr>
                  <pic:cNvPr id="1" name="Picture 1" descr="K:\Projects &amp; Partnerships\Summer Reading Challenge\SRC 2019 - Space Chase\Artwork\20th Anniversary logo\20 YEARS SRC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0976" cy="657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7FC1" w14:textId="77777777" w:rsidR="004D053A" w:rsidRDefault="004D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E8ADBE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B2E69C6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D2DAB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F8050F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90BB2"/>
    <w:multiLevelType w:val="multilevel"/>
    <w:tmpl w:val="4BBA7A7E"/>
    <w:lvl w:ilvl="0">
      <w:start w:val="1"/>
      <w:numFmt w:val="bullet"/>
      <w:lvlText w:val=""/>
      <w:lvlJc w:val="left"/>
      <w:pPr>
        <w:tabs>
          <w:tab w:val="num" w:pos="1134"/>
        </w:tabs>
        <w:ind w:left="1134" w:hanging="227"/>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15:restartNumberingAfterBreak="0">
    <w:nsid w:val="0E8B117B"/>
    <w:multiLevelType w:val="multilevel"/>
    <w:tmpl w:val="1A8A70DA"/>
    <w:lvl w:ilvl="0">
      <w:start w:val="1"/>
      <w:numFmt w:val="bullet"/>
      <w:lvlText w:val=""/>
      <w:lvlJc w:val="left"/>
      <w:pPr>
        <w:tabs>
          <w:tab w:val="num" w:pos="483"/>
        </w:tabs>
        <w:ind w:left="483" w:hanging="57"/>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195465BE"/>
    <w:multiLevelType w:val="multilevel"/>
    <w:tmpl w:val="E53CF2B4"/>
    <w:lvl w:ilvl="0">
      <w:start w:val="1"/>
      <w:numFmt w:val="bullet"/>
      <w:lvlText w:val=""/>
      <w:lvlJc w:val="left"/>
      <w:pPr>
        <w:tabs>
          <w:tab w:val="num" w:pos="483"/>
        </w:tabs>
        <w:ind w:left="483" w:hanging="57"/>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22C77063"/>
    <w:multiLevelType w:val="hybridMultilevel"/>
    <w:tmpl w:val="D18A38EE"/>
    <w:lvl w:ilvl="0" w:tplc="BD5C27F6">
      <w:start w:val="1"/>
      <w:numFmt w:val="bullet"/>
      <w:lvlText w:val=""/>
      <w:lvlJc w:val="left"/>
      <w:pPr>
        <w:tabs>
          <w:tab w:val="num" w:pos="1134"/>
        </w:tabs>
        <w:ind w:left="1134" w:firstLine="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C3C74"/>
    <w:multiLevelType w:val="hybridMultilevel"/>
    <w:tmpl w:val="E156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55BFE"/>
    <w:multiLevelType w:val="multilevel"/>
    <w:tmpl w:val="6D26AD7E"/>
    <w:lvl w:ilvl="0">
      <w:start w:val="1"/>
      <w:numFmt w:val="bullet"/>
      <w:lvlText w:val=""/>
      <w:lvlJc w:val="left"/>
      <w:pPr>
        <w:tabs>
          <w:tab w:val="num" w:pos="907"/>
        </w:tabs>
        <w:ind w:left="1134" w:hanging="227"/>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3E10C6D"/>
    <w:multiLevelType w:val="multilevel"/>
    <w:tmpl w:val="5FFA6F86"/>
    <w:lvl w:ilvl="0">
      <w:start w:val="1"/>
      <w:numFmt w:val="bullet"/>
      <w:lvlText w:val=""/>
      <w:lvlJc w:val="left"/>
      <w:pPr>
        <w:ind w:left="1866" w:hanging="1866"/>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3A9F1402"/>
    <w:multiLevelType w:val="hybridMultilevel"/>
    <w:tmpl w:val="82A8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91C65"/>
    <w:multiLevelType w:val="hybridMultilevel"/>
    <w:tmpl w:val="06380C82"/>
    <w:lvl w:ilvl="0" w:tplc="5E0E9B1C">
      <w:start w:val="1"/>
      <w:numFmt w:val="bullet"/>
      <w:lvlText w:val=""/>
      <w:lvlJc w:val="left"/>
      <w:pPr>
        <w:ind w:left="1866" w:hanging="363"/>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FCD6DA1"/>
    <w:multiLevelType w:val="hybridMultilevel"/>
    <w:tmpl w:val="11C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D7CF2"/>
    <w:multiLevelType w:val="multilevel"/>
    <w:tmpl w:val="97201296"/>
    <w:lvl w:ilvl="0">
      <w:start w:val="1"/>
      <w:numFmt w:val="bullet"/>
      <w:lvlText w:val=""/>
      <w:lvlJc w:val="left"/>
      <w:pPr>
        <w:tabs>
          <w:tab w:val="num" w:pos="1865"/>
        </w:tabs>
        <w:ind w:left="0" w:firstLine="57"/>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439446FB"/>
    <w:multiLevelType w:val="hybridMultilevel"/>
    <w:tmpl w:val="9B08E9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F42BA1"/>
    <w:multiLevelType w:val="hybridMultilevel"/>
    <w:tmpl w:val="E53CF2B4"/>
    <w:lvl w:ilvl="0" w:tplc="57A6039E">
      <w:start w:val="1"/>
      <w:numFmt w:val="bullet"/>
      <w:lvlText w:val=""/>
      <w:lvlJc w:val="left"/>
      <w:pPr>
        <w:tabs>
          <w:tab w:val="num" w:pos="483"/>
        </w:tabs>
        <w:ind w:left="483" w:hanging="5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89D75A2"/>
    <w:multiLevelType w:val="hybridMultilevel"/>
    <w:tmpl w:val="2D1C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961A2"/>
    <w:multiLevelType w:val="hybridMultilevel"/>
    <w:tmpl w:val="9F0A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61D51"/>
    <w:multiLevelType w:val="hybridMultilevel"/>
    <w:tmpl w:val="E9BC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B794E"/>
    <w:multiLevelType w:val="multilevel"/>
    <w:tmpl w:val="06380C82"/>
    <w:lvl w:ilvl="0">
      <w:start w:val="1"/>
      <w:numFmt w:val="bullet"/>
      <w:lvlText w:val=""/>
      <w:lvlJc w:val="left"/>
      <w:pPr>
        <w:ind w:left="1866" w:hanging="363"/>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54087A92"/>
    <w:multiLevelType w:val="hybridMultilevel"/>
    <w:tmpl w:val="1A8A70DA"/>
    <w:lvl w:ilvl="0" w:tplc="6EBA74CC">
      <w:start w:val="1"/>
      <w:numFmt w:val="bullet"/>
      <w:lvlText w:val=""/>
      <w:lvlJc w:val="left"/>
      <w:pPr>
        <w:tabs>
          <w:tab w:val="num" w:pos="483"/>
        </w:tabs>
        <w:ind w:left="483" w:hanging="5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5C125A3"/>
    <w:multiLevelType w:val="hybridMultilevel"/>
    <w:tmpl w:val="4BBA7A7E"/>
    <w:lvl w:ilvl="0" w:tplc="CB2A9A82">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B546206"/>
    <w:multiLevelType w:val="hybridMultilevel"/>
    <w:tmpl w:val="94D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37B2C"/>
    <w:multiLevelType w:val="hybridMultilevel"/>
    <w:tmpl w:val="2822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664D3"/>
    <w:multiLevelType w:val="hybridMultilevel"/>
    <w:tmpl w:val="97201296"/>
    <w:lvl w:ilvl="0" w:tplc="11509212">
      <w:start w:val="1"/>
      <w:numFmt w:val="bullet"/>
      <w:lvlText w:val=""/>
      <w:lvlJc w:val="left"/>
      <w:pPr>
        <w:tabs>
          <w:tab w:val="num" w:pos="1865"/>
        </w:tabs>
        <w:ind w:left="0" w:firstLine="5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6760E86"/>
    <w:multiLevelType w:val="hybridMultilevel"/>
    <w:tmpl w:val="BC2C633C"/>
    <w:lvl w:ilvl="0" w:tplc="6EBA74CC">
      <w:start w:val="1"/>
      <w:numFmt w:val="bullet"/>
      <w:lvlText w:val=""/>
      <w:lvlJc w:val="left"/>
      <w:pPr>
        <w:tabs>
          <w:tab w:val="num" w:pos="57"/>
        </w:tabs>
        <w:ind w:left="57" w:hanging="5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CED1935"/>
    <w:multiLevelType w:val="hybridMultilevel"/>
    <w:tmpl w:val="6D26AD7E"/>
    <w:lvl w:ilvl="0" w:tplc="6B1EEA52">
      <w:start w:val="1"/>
      <w:numFmt w:val="bullet"/>
      <w:lvlText w:val=""/>
      <w:lvlJc w:val="left"/>
      <w:pPr>
        <w:tabs>
          <w:tab w:val="num" w:pos="907"/>
        </w:tabs>
        <w:ind w:left="1134" w:hanging="227"/>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2B275E9"/>
    <w:multiLevelType w:val="hybridMultilevel"/>
    <w:tmpl w:val="5FFA6F86"/>
    <w:lvl w:ilvl="0" w:tplc="6DCEFC24">
      <w:start w:val="1"/>
      <w:numFmt w:val="bullet"/>
      <w:lvlText w:val=""/>
      <w:lvlJc w:val="left"/>
      <w:pPr>
        <w:ind w:left="1866" w:hanging="1866"/>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66F5C86"/>
    <w:multiLevelType w:val="multilevel"/>
    <w:tmpl w:val="D18A38EE"/>
    <w:lvl w:ilvl="0">
      <w:start w:val="1"/>
      <w:numFmt w:val="bullet"/>
      <w:lvlText w:val=""/>
      <w:lvlJc w:val="left"/>
      <w:pPr>
        <w:tabs>
          <w:tab w:val="num" w:pos="1134"/>
        </w:tabs>
        <w:ind w:left="1134" w:firstLine="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7596EBE"/>
    <w:multiLevelType w:val="hybridMultilevel"/>
    <w:tmpl w:val="971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8"/>
  </w:num>
  <w:num w:numId="4">
    <w:abstractNumId w:val="10"/>
  </w:num>
  <w:num w:numId="5">
    <w:abstractNumId w:val="25"/>
  </w:num>
  <w:num w:numId="6">
    <w:abstractNumId w:val="14"/>
  </w:num>
  <w:num w:numId="7">
    <w:abstractNumId w:val="7"/>
  </w:num>
  <w:num w:numId="8">
    <w:abstractNumId w:val="29"/>
  </w:num>
  <w:num w:numId="9">
    <w:abstractNumId w:val="22"/>
  </w:num>
  <w:num w:numId="10">
    <w:abstractNumId w:val="4"/>
  </w:num>
  <w:num w:numId="11">
    <w:abstractNumId w:val="27"/>
  </w:num>
  <w:num w:numId="12">
    <w:abstractNumId w:val="9"/>
  </w:num>
  <w:num w:numId="13">
    <w:abstractNumId w:val="26"/>
  </w:num>
  <w:num w:numId="14">
    <w:abstractNumId w:val="2"/>
  </w:num>
  <w:num w:numId="15">
    <w:abstractNumId w:val="3"/>
  </w:num>
  <w:num w:numId="16">
    <w:abstractNumId w:val="1"/>
  </w:num>
  <w:num w:numId="17">
    <w:abstractNumId w:val="0"/>
  </w:num>
  <w:num w:numId="18">
    <w:abstractNumId w:val="21"/>
  </w:num>
  <w:num w:numId="19">
    <w:abstractNumId w:val="5"/>
  </w:num>
  <w:num w:numId="20">
    <w:abstractNumId w:val="16"/>
  </w:num>
  <w:num w:numId="21">
    <w:abstractNumId w:val="6"/>
  </w:num>
  <w:num w:numId="22">
    <w:abstractNumId w:val="15"/>
  </w:num>
  <w:num w:numId="23">
    <w:abstractNumId w:val="17"/>
  </w:num>
  <w:num w:numId="24">
    <w:abstractNumId w:val="11"/>
  </w:num>
  <w:num w:numId="25">
    <w:abstractNumId w:val="23"/>
  </w:num>
  <w:num w:numId="26">
    <w:abstractNumId w:val="19"/>
  </w:num>
  <w:num w:numId="27">
    <w:abstractNumId w:val="18"/>
  </w:num>
  <w:num w:numId="28">
    <w:abstractNumId w:val="13"/>
  </w:num>
  <w:num w:numId="29">
    <w:abstractNumId w:val="30"/>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1D"/>
    <w:rsid w:val="000B24B0"/>
    <w:rsid w:val="00107AB1"/>
    <w:rsid w:val="00114E14"/>
    <w:rsid w:val="001864CD"/>
    <w:rsid w:val="0019775A"/>
    <w:rsid w:val="001C5308"/>
    <w:rsid w:val="00206321"/>
    <w:rsid w:val="0022133F"/>
    <w:rsid w:val="0024574C"/>
    <w:rsid w:val="00294087"/>
    <w:rsid w:val="002A2969"/>
    <w:rsid w:val="002B7F77"/>
    <w:rsid w:val="002C19C7"/>
    <w:rsid w:val="003376B2"/>
    <w:rsid w:val="003C700B"/>
    <w:rsid w:val="004679AD"/>
    <w:rsid w:val="0048029C"/>
    <w:rsid w:val="004B57DD"/>
    <w:rsid w:val="004D053A"/>
    <w:rsid w:val="004F3246"/>
    <w:rsid w:val="00501286"/>
    <w:rsid w:val="00514D9C"/>
    <w:rsid w:val="005528C1"/>
    <w:rsid w:val="00560606"/>
    <w:rsid w:val="005A36C4"/>
    <w:rsid w:val="005A5085"/>
    <w:rsid w:val="005B05AD"/>
    <w:rsid w:val="005C3DA0"/>
    <w:rsid w:val="005C59C1"/>
    <w:rsid w:val="005E7D90"/>
    <w:rsid w:val="005F0FF6"/>
    <w:rsid w:val="005F29C9"/>
    <w:rsid w:val="00624D68"/>
    <w:rsid w:val="0063643F"/>
    <w:rsid w:val="006611E6"/>
    <w:rsid w:val="006D68E2"/>
    <w:rsid w:val="006D6BF2"/>
    <w:rsid w:val="006E04BD"/>
    <w:rsid w:val="00713DCD"/>
    <w:rsid w:val="00766CC3"/>
    <w:rsid w:val="007A73F2"/>
    <w:rsid w:val="007B25E9"/>
    <w:rsid w:val="007F6858"/>
    <w:rsid w:val="00804F88"/>
    <w:rsid w:val="008075C8"/>
    <w:rsid w:val="008142AC"/>
    <w:rsid w:val="00821251"/>
    <w:rsid w:val="008452F1"/>
    <w:rsid w:val="00847CAC"/>
    <w:rsid w:val="008503AC"/>
    <w:rsid w:val="00884C8A"/>
    <w:rsid w:val="008F15B8"/>
    <w:rsid w:val="00901F80"/>
    <w:rsid w:val="0096097D"/>
    <w:rsid w:val="009A44B3"/>
    <w:rsid w:val="00A231CE"/>
    <w:rsid w:val="00A55611"/>
    <w:rsid w:val="00B17B2C"/>
    <w:rsid w:val="00B667E3"/>
    <w:rsid w:val="00BF1425"/>
    <w:rsid w:val="00C02107"/>
    <w:rsid w:val="00C16271"/>
    <w:rsid w:val="00C7554D"/>
    <w:rsid w:val="00CA4F9D"/>
    <w:rsid w:val="00D5168D"/>
    <w:rsid w:val="00DD34AD"/>
    <w:rsid w:val="00DE1CF9"/>
    <w:rsid w:val="00DF43A4"/>
    <w:rsid w:val="00E53F03"/>
    <w:rsid w:val="00E573C5"/>
    <w:rsid w:val="00E65F1D"/>
    <w:rsid w:val="00EB3371"/>
    <w:rsid w:val="00EC3EB6"/>
    <w:rsid w:val="00F03FDD"/>
    <w:rsid w:val="00F85A61"/>
    <w:rsid w:val="00FD2948"/>
    <w:rsid w:val="00FD4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138575B"/>
  <w14:defaultImageDpi w14:val="300"/>
  <w15:docId w15:val="{30FA0D39-8402-4DA5-8308-24DC959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CE"/>
    <w:rPr>
      <w:rFonts w:ascii="Calibri" w:hAnsi="Calibri"/>
      <w:color w:val="262626" w:themeColor="text1" w:themeTint="D9"/>
      <w:sz w:val="22"/>
    </w:rPr>
  </w:style>
  <w:style w:type="paragraph" w:styleId="Heading1">
    <w:name w:val="heading 1"/>
    <w:basedOn w:val="Normal"/>
    <w:next w:val="Normal"/>
    <w:link w:val="Heading1Char"/>
    <w:uiPriority w:val="9"/>
    <w:qFormat/>
    <w:rsid w:val="00A231CE"/>
    <w:pPr>
      <w:keepNext/>
      <w:keepLines/>
      <w:spacing w:before="480"/>
      <w:outlineLvl w:val="0"/>
    </w:pPr>
    <w:rPr>
      <w:rFonts w:asciiTheme="majorHAnsi" w:eastAsiaTheme="majorEastAsia" w:hAnsiTheme="majorHAnsi" w:cstheme="majorBidi"/>
      <w:b/>
      <w:bCs/>
      <w:sz w:val="48"/>
      <w:szCs w:val="32"/>
    </w:rPr>
  </w:style>
  <w:style w:type="paragraph" w:styleId="Heading2">
    <w:name w:val="heading 2"/>
    <w:basedOn w:val="Normal"/>
    <w:next w:val="Normal"/>
    <w:link w:val="Heading2Char"/>
    <w:uiPriority w:val="9"/>
    <w:unhideWhenUsed/>
    <w:qFormat/>
    <w:rsid w:val="00A231CE"/>
    <w:pPr>
      <w:keepNext/>
      <w:keepLines/>
      <w:spacing w:before="200"/>
      <w:outlineLvl w:val="1"/>
    </w:pPr>
    <w:rPr>
      <w:rFonts w:asciiTheme="majorHAnsi" w:eastAsiaTheme="majorEastAsia" w:hAnsiTheme="majorHAnsi" w:cstheme="majorBidi"/>
      <w:b/>
      <w:bCs/>
      <w:color w:val="660066"/>
      <w:sz w:val="32"/>
      <w:szCs w:val="26"/>
    </w:rPr>
  </w:style>
  <w:style w:type="paragraph" w:styleId="Heading3">
    <w:name w:val="heading 3"/>
    <w:basedOn w:val="Normal"/>
    <w:next w:val="Normal"/>
    <w:link w:val="Heading3Char"/>
    <w:uiPriority w:val="9"/>
    <w:unhideWhenUsed/>
    <w:qFormat/>
    <w:rsid w:val="00A231CE"/>
    <w:pPr>
      <w:keepNext/>
      <w:keepLines/>
      <w:spacing w:before="200"/>
      <w:outlineLvl w:val="2"/>
    </w:pPr>
    <w:rPr>
      <w:rFonts w:asciiTheme="majorHAnsi" w:eastAsiaTheme="majorEastAsia" w:hAnsiTheme="majorHAnsi" w:cstheme="majorBidi"/>
      <w:b/>
      <w:b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1D"/>
    <w:pPr>
      <w:tabs>
        <w:tab w:val="center" w:pos="4320"/>
        <w:tab w:val="right" w:pos="8640"/>
      </w:tabs>
    </w:pPr>
  </w:style>
  <w:style w:type="character" w:customStyle="1" w:styleId="HeaderChar">
    <w:name w:val="Header Char"/>
    <w:basedOn w:val="DefaultParagraphFont"/>
    <w:link w:val="Header"/>
    <w:uiPriority w:val="99"/>
    <w:rsid w:val="00E65F1D"/>
  </w:style>
  <w:style w:type="paragraph" w:styleId="Footer">
    <w:name w:val="footer"/>
    <w:basedOn w:val="Normal"/>
    <w:link w:val="FooterChar"/>
    <w:uiPriority w:val="99"/>
    <w:unhideWhenUsed/>
    <w:rsid w:val="00E65F1D"/>
    <w:pPr>
      <w:tabs>
        <w:tab w:val="center" w:pos="4320"/>
        <w:tab w:val="right" w:pos="8640"/>
      </w:tabs>
    </w:pPr>
  </w:style>
  <w:style w:type="character" w:customStyle="1" w:styleId="FooterChar">
    <w:name w:val="Footer Char"/>
    <w:basedOn w:val="DefaultParagraphFont"/>
    <w:link w:val="Footer"/>
    <w:uiPriority w:val="99"/>
    <w:rsid w:val="00E65F1D"/>
  </w:style>
  <w:style w:type="paragraph" w:styleId="BalloonText">
    <w:name w:val="Balloon Text"/>
    <w:basedOn w:val="Normal"/>
    <w:link w:val="BalloonTextChar"/>
    <w:uiPriority w:val="99"/>
    <w:semiHidden/>
    <w:unhideWhenUsed/>
    <w:rsid w:val="00E65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F1D"/>
    <w:rPr>
      <w:rFonts w:ascii="Lucida Grande" w:hAnsi="Lucida Grande" w:cs="Lucida Grande"/>
      <w:sz w:val="18"/>
      <w:szCs w:val="18"/>
    </w:rPr>
  </w:style>
  <w:style w:type="paragraph" w:styleId="ListParagraph">
    <w:name w:val="List Paragraph"/>
    <w:basedOn w:val="Normal"/>
    <w:next w:val="ListBullet5"/>
    <w:uiPriority w:val="34"/>
    <w:qFormat/>
    <w:rsid w:val="0048029C"/>
    <w:pPr>
      <w:ind w:left="720"/>
      <w:contextualSpacing/>
    </w:pPr>
  </w:style>
  <w:style w:type="paragraph" w:styleId="ListBullet2">
    <w:name w:val="List Bullet 2"/>
    <w:basedOn w:val="Normal"/>
    <w:uiPriority w:val="99"/>
    <w:semiHidden/>
    <w:unhideWhenUsed/>
    <w:rsid w:val="00DD34AD"/>
    <w:pPr>
      <w:numPr>
        <w:numId w:val="14"/>
      </w:numPr>
      <w:contextualSpacing/>
    </w:pPr>
  </w:style>
  <w:style w:type="paragraph" w:styleId="ListBullet5">
    <w:name w:val="List Bullet 5"/>
    <w:basedOn w:val="Normal"/>
    <w:uiPriority w:val="99"/>
    <w:semiHidden/>
    <w:unhideWhenUsed/>
    <w:rsid w:val="00DD34AD"/>
    <w:pPr>
      <w:numPr>
        <w:numId w:val="17"/>
      </w:numPr>
      <w:contextualSpacing/>
    </w:pPr>
  </w:style>
  <w:style w:type="character" w:customStyle="1" w:styleId="Heading1Char">
    <w:name w:val="Heading 1 Char"/>
    <w:basedOn w:val="DefaultParagraphFont"/>
    <w:link w:val="Heading1"/>
    <w:uiPriority w:val="9"/>
    <w:rsid w:val="00A231CE"/>
    <w:rPr>
      <w:rFonts w:asciiTheme="majorHAnsi" w:eastAsiaTheme="majorEastAsia" w:hAnsiTheme="majorHAnsi" w:cstheme="majorBidi"/>
      <w:b/>
      <w:bCs/>
      <w:color w:val="262626" w:themeColor="text1" w:themeTint="D9"/>
      <w:sz w:val="48"/>
      <w:szCs w:val="32"/>
    </w:rPr>
  </w:style>
  <w:style w:type="character" w:customStyle="1" w:styleId="Heading2Char">
    <w:name w:val="Heading 2 Char"/>
    <w:basedOn w:val="DefaultParagraphFont"/>
    <w:link w:val="Heading2"/>
    <w:uiPriority w:val="9"/>
    <w:rsid w:val="00A231CE"/>
    <w:rPr>
      <w:rFonts w:asciiTheme="majorHAnsi" w:eastAsiaTheme="majorEastAsia" w:hAnsiTheme="majorHAnsi" w:cstheme="majorBidi"/>
      <w:b/>
      <w:bCs/>
      <w:color w:val="660066"/>
      <w:sz w:val="32"/>
      <w:szCs w:val="26"/>
    </w:rPr>
  </w:style>
  <w:style w:type="character" w:customStyle="1" w:styleId="Heading3Char">
    <w:name w:val="Heading 3 Char"/>
    <w:basedOn w:val="DefaultParagraphFont"/>
    <w:link w:val="Heading3"/>
    <w:uiPriority w:val="9"/>
    <w:rsid w:val="00A231CE"/>
    <w:rPr>
      <w:rFonts w:asciiTheme="majorHAnsi" w:eastAsiaTheme="majorEastAsia" w:hAnsiTheme="majorHAnsi" w:cstheme="majorBidi"/>
      <w:b/>
      <w:bCs/>
      <w:color w:val="660066"/>
      <w:sz w:val="22"/>
    </w:rPr>
  </w:style>
  <w:style w:type="table" w:styleId="TableGrid">
    <w:name w:val="Table Grid"/>
    <w:basedOn w:val="TableNormal"/>
    <w:uiPriority w:val="39"/>
    <w:rsid w:val="00E573C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3EB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C3E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01F80"/>
    <w:rPr>
      <w:color w:val="0563C1"/>
      <w:u w:val="single"/>
    </w:rPr>
  </w:style>
  <w:style w:type="paragraph" w:styleId="NormalWeb">
    <w:name w:val="Normal (Web)"/>
    <w:basedOn w:val="Normal"/>
    <w:uiPriority w:val="99"/>
    <w:unhideWhenUsed/>
    <w:rsid w:val="004D053A"/>
    <w:pPr>
      <w:spacing w:before="100" w:beforeAutospacing="1" w:after="100" w:afterAutospacing="1"/>
    </w:pPr>
    <w:rPr>
      <w:rFonts w:ascii="Times New Roman" w:eastAsiaTheme="minorHAnsi"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0589">
      <w:bodyDiv w:val="1"/>
      <w:marLeft w:val="0"/>
      <w:marRight w:val="0"/>
      <w:marTop w:val="0"/>
      <w:marBottom w:val="0"/>
      <w:divBdr>
        <w:top w:val="none" w:sz="0" w:space="0" w:color="auto"/>
        <w:left w:val="none" w:sz="0" w:space="0" w:color="auto"/>
        <w:bottom w:val="none" w:sz="0" w:space="0" w:color="auto"/>
        <w:right w:val="none" w:sz="0" w:space="0" w:color="auto"/>
      </w:divBdr>
    </w:div>
    <w:div w:id="688683729">
      <w:bodyDiv w:val="1"/>
      <w:marLeft w:val="0"/>
      <w:marRight w:val="0"/>
      <w:marTop w:val="0"/>
      <w:marBottom w:val="0"/>
      <w:divBdr>
        <w:top w:val="none" w:sz="0" w:space="0" w:color="auto"/>
        <w:left w:val="none" w:sz="0" w:space="0" w:color="auto"/>
        <w:bottom w:val="none" w:sz="0" w:space="0" w:color="auto"/>
        <w:right w:val="none" w:sz="0" w:space="0" w:color="auto"/>
      </w:divBdr>
    </w:div>
    <w:div w:id="1042708249">
      <w:bodyDiv w:val="1"/>
      <w:marLeft w:val="0"/>
      <w:marRight w:val="0"/>
      <w:marTop w:val="0"/>
      <w:marBottom w:val="0"/>
      <w:divBdr>
        <w:top w:val="none" w:sz="0" w:space="0" w:color="auto"/>
        <w:left w:val="none" w:sz="0" w:space="0" w:color="auto"/>
        <w:bottom w:val="none" w:sz="0" w:space="0" w:color="auto"/>
        <w:right w:val="none" w:sz="0" w:space="0" w:color="auto"/>
      </w:divBdr>
    </w:div>
    <w:div w:id="1849564295">
      <w:bodyDiv w:val="1"/>
      <w:marLeft w:val="0"/>
      <w:marRight w:val="0"/>
      <w:marTop w:val="0"/>
      <w:marBottom w:val="0"/>
      <w:divBdr>
        <w:top w:val="none" w:sz="0" w:space="0" w:color="auto"/>
        <w:left w:val="none" w:sz="0" w:space="0" w:color="auto"/>
        <w:bottom w:val="none" w:sz="0" w:space="0" w:color="auto"/>
        <w:right w:val="none" w:sz="0" w:space="0" w:color="auto"/>
      </w:divBdr>
    </w:div>
    <w:div w:id="1910799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uwt.org.uk/uploads/assets/uploaded/9a65a9b7-4121-4b10-8509b5eb70f59ec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nais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mmerreadingchallenge.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adingagency.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ina.spaulding@readingagency.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14773D9D5FC47B45D67BA6607E947" ma:contentTypeVersion="12" ma:contentTypeDescription="Create a new document." ma:contentTypeScope="" ma:versionID="f582cc90f9b616d61089e831d146e2ca">
  <xsd:schema xmlns:xsd="http://www.w3.org/2001/XMLSchema" xmlns:xs="http://www.w3.org/2001/XMLSchema" xmlns:p="http://schemas.microsoft.com/office/2006/metadata/properties" xmlns:ns1="http://schemas.microsoft.com/sharepoint/v3" xmlns:ns2="960d773b-5fab-4ecf-a209-ac970d2513a9" xmlns:ns3="0d94ed8d-2730-4009-9e90-5f439c23752e" targetNamespace="http://schemas.microsoft.com/office/2006/metadata/properties" ma:root="true" ma:fieldsID="7afaedd6bd83eddaf0b758b41eb5d8a5" ns1:_="" ns2:_="" ns3:_="">
    <xsd:import namespace="http://schemas.microsoft.com/sharepoint/v3"/>
    <xsd:import namespace="960d773b-5fab-4ecf-a209-ac970d2513a9"/>
    <xsd:import namespace="0d94ed8d-2730-4009-9e90-5f439c2375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773b-5fab-4ecf-a209-ac970d251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4ed8d-2730-4009-9e90-5f439c2375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7502A-CDE5-4ABE-AE9E-EE6A14D85034}">
  <ds:schemaRefs>
    <ds:schemaRef ds:uri="http://schemas.microsoft.com/office/2006/documentManagement/types"/>
    <ds:schemaRef ds:uri="http://schemas.microsoft.com/office/2006/metadata/properties"/>
    <ds:schemaRef ds:uri="http://schemas.microsoft.com/sharepoint/v3"/>
    <ds:schemaRef ds:uri="http://purl.org/dc/dcmitype/"/>
    <ds:schemaRef ds:uri="0d94ed8d-2730-4009-9e90-5f439c23752e"/>
    <ds:schemaRef ds:uri="http://purl.org/dc/elements/1.1/"/>
    <ds:schemaRef ds:uri="http://schemas.microsoft.com/office/infopath/2007/PartnerControls"/>
    <ds:schemaRef ds:uri="http://schemas.openxmlformats.org/package/2006/metadata/core-properties"/>
    <ds:schemaRef ds:uri="http://purl.org/dc/terms/"/>
    <ds:schemaRef ds:uri="960d773b-5fab-4ecf-a209-ac970d2513a9"/>
    <ds:schemaRef ds:uri="http://www.w3.org/XML/1998/namespace"/>
  </ds:schemaRefs>
</ds:datastoreItem>
</file>

<file path=customXml/itemProps2.xml><?xml version="1.0" encoding="utf-8"?>
<ds:datastoreItem xmlns:ds="http://schemas.openxmlformats.org/officeDocument/2006/customXml" ds:itemID="{25717E0C-DABB-48D0-B15A-89319DA20870}">
  <ds:schemaRefs>
    <ds:schemaRef ds:uri="http://schemas.microsoft.com/sharepoint/v3/contenttype/forms"/>
  </ds:schemaRefs>
</ds:datastoreItem>
</file>

<file path=customXml/itemProps3.xml><?xml version="1.0" encoding="utf-8"?>
<ds:datastoreItem xmlns:ds="http://schemas.openxmlformats.org/officeDocument/2006/customXml" ds:itemID="{AD707298-9EC9-4910-B2B3-CFDB53EA9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0d773b-5fab-4ecf-a209-ac970d2513a9"/>
    <ds:schemaRef ds:uri="0d94ed8d-2730-4009-9e90-5f439c237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Cook</dc:creator>
  <cp:keywords/>
  <dc:description/>
  <cp:lastModifiedBy>Carina Spaulding</cp:lastModifiedBy>
  <cp:revision>5</cp:revision>
  <dcterms:created xsi:type="dcterms:W3CDTF">2019-05-16T15:33:00Z</dcterms:created>
  <dcterms:modified xsi:type="dcterms:W3CDTF">2019-05-17T15:41:00Z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0x0101008CF14773D9D5FC47B45D67BA6607E947</vt:lpwstr>
  </property>
</Properties>
</file>